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915" w:type="dxa"/>
        <w:tblInd w:w="-147" w:type="dxa"/>
        <w:tblLayout w:type="fixed"/>
        <w:tblLook w:val="04A0" w:firstRow="1" w:lastRow="0" w:firstColumn="1" w:lastColumn="0" w:noHBand="0" w:noVBand="1"/>
      </w:tblPr>
      <w:tblGrid>
        <w:gridCol w:w="8506"/>
        <w:gridCol w:w="1875"/>
        <w:gridCol w:w="534"/>
      </w:tblGrid>
      <w:tr w:rsidR="00771DA0" w14:paraId="220B7CB7" w14:textId="77777777" w:rsidTr="00B2583E">
        <w:tc>
          <w:tcPr>
            <w:tcW w:w="8506" w:type="dxa"/>
          </w:tcPr>
          <w:p w14:paraId="2DCE6925" w14:textId="77777777" w:rsidR="001E74C2" w:rsidRDefault="00B2583E" w:rsidP="00B2583E">
            <w:pPr>
              <w:jc w:val="center"/>
            </w:pPr>
            <w:bookmarkStart w:id="0" w:name="_GoBack"/>
            <w:bookmarkEnd w:id="0"/>
            <w:r>
              <w:rPr>
                <w:rFonts w:ascii="HelveticaNeue" w:hAnsi="HelveticaNeue"/>
                <w:b/>
                <w:bCs/>
                <w:color w:val="333333"/>
                <w:sz w:val="36"/>
                <w:szCs w:val="36"/>
              </w:rPr>
              <w:t>Problématique indice de cavité zone d’activité de BOOS</w:t>
            </w:r>
            <w:r>
              <w:rPr>
                <w:rFonts w:ascii="HelveticaNeue" w:hAnsi="HelveticaNeue"/>
                <w:color w:val="333333"/>
              </w:rPr>
              <w:br/>
            </w:r>
            <w:r w:rsidR="001E74C2" w:rsidRPr="001E74C2">
              <w:rPr>
                <w:sz w:val="36"/>
                <w:szCs w:val="36"/>
                <w:bdr w:val="single" w:sz="4" w:space="0" w:color="auto"/>
              </w:rPr>
              <w:t>NOTE DE SYNTHESE</w:t>
            </w:r>
          </w:p>
          <w:p w14:paraId="1FAF65FA" w14:textId="25439C42" w:rsidR="00771DA0" w:rsidRDefault="00771DA0" w:rsidP="00B2583E">
            <w:pPr>
              <w:jc w:val="center"/>
            </w:pPr>
          </w:p>
        </w:tc>
        <w:tc>
          <w:tcPr>
            <w:tcW w:w="1875" w:type="dxa"/>
          </w:tcPr>
          <w:p w14:paraId="26E7F06D" w14:textId="77777777" w:rsidR="00771DA0" w:rsidRDefault="00771DA0"/>
        </w:tc>
        <w:tc>
          <w:tcPr>
            <w:tcW w:w="534" w:type="dxa"/>
          </w:tcPr>
          <w:p w14:paraId="2AFF5FD0" w14:textId="77777777" w:rsidR="00771DA0" w:rsidRDefault="00771DA0"/>
        </w:tc>
      </w:tr>
      <w:tr w:rsidR="00771DA0" w14:paraId="6DFCDE39" w14:textId="77777777" w:rsidTr="00B2583E">
        <w:tc>
          <w:tcPr>
            <w:tcW w:w="8506" w:type="dxa"/>
          </w:tcPr>
          <w:p w14:paraId="5BC73414" w14:textId="4438ED18" w:rsidR="00B2583E" w:rsidRDefault="00B2583E" w:rsidP="00B2583E">
            <w:pPr>
              <w:rPr>
                <w:rFonts w:ascii="HelveticaNeue" w:eastAsia="Times New Roman" w:hAnsi="HelveticaNeue"/>
                <w:color w:val="333333"/>
              </w:rPr>
            </w:pPr>
            <w:r w:rsidRPr="000E0CA4">
              <w:rPr>
                <w:rFonts w:ascii="HelveticaNeue" w:eastAsia="Times New Roman" w:hAnsi="HelveticaNeue"/>
                <w:b/>
                <w:color w:val="333333"/>
              </w:rPr>
              <w:t>CAP Terrain</w:t>
            </w:r>
            <w:r>
              <w:rPr>
                <w:rFonts w:ascii="HelveticaNeue" w:eastAsia="Times New Roman" w:hAnsi="HelveticaNeue"/>
                <w:color w:val="333333"/>
              </w:rPr>
              <w:t xml:space="preserve"> a a</w:t>
            </w:r>
            <w:r w:rsidR="00161DD9">
              <w:rPr>
                <w:rFonts w:ascii="HelveticaNeue" w:eastAsia="Times New Roman" w:hAnsi="HelveticaNeue"/>
                <w:color w:val="333333"/>
              </w:rPr>
              <w:t>cheté un terrain de 20</w:t>
            </w:r>
            <w:r w:rsidR="00AE6A32">
              <w:rPr>
                <w:rFonts w:ascii="HelveticaNeue" w:eastAsia="Times New Roman" w:hAnsi="HelveticaNeue"/>
                <w:color w:val="333333"/>
              </w:rPr>
              <w:t xml:space="preserve"> </w:t>
            </w:r>
            <w:r w:rsidR="00161DD9">
              <w:rPr>
                <w:rFonts w:ascii="HelveticaNeue" w:eastAsia="Times New Roman" w:hAnsi="HelveticaNeue"/>
                <w:color w:val="333333"/>
              </w:rPr>
              <w:t>458 m2</w:t>
            </w:r>
            <w:r w:rsidR="00B33DAF">
              <w:rPr>
                <w:rFonts w:ascii="HelveticaNeue" w:eastAsia="Times New Roman" w:hAnsi="HelveticaNeue"/>
                <w:color w:val="333333"/>
              </w:rPr>
              <w:t xml:space="preserve"> (parcelles AM32 et AM33)</w:t>
            </w:r>
            <w:r>
              <w:rPr>
                <w:rFonts w:ascii="HelveticaNeue" w:eastAsia="Times New Roman" w:hAnsi="HelveticaNeue"/>
                <w:color w:val="333333"/>
              </w:rPr>
              <w:t xml:space="preserve"> situé sur la zone d’activité de l’aéroport de BOOS à la Chambre de Commerce de Rouen par promesse du 6 mars 2013 concrétisée par 3 actes d’achat (achat en 3 parties) durant les années 2015 à 2017.</w:t>
            </w:r>
          </w:p>
          <w:p w14:paraId="4DC5B3BA" w14:textId="2AFA7765" w:rsidR="00B33DAF" w:rsidRDefault="00161DD9" w:rsidP="00B2583E">
            <w:pPr>
              <w:rPr>
                <w:rFonts w:ascii="HelveticaNeue" w:eastAsia="Times New Roman" w:hAnsi="HelveticaNeue"/>
                <w:color w:val="333333"/>
              </w:rPr>
            </w:pPr>
            <w:r>
              <w:rPr>
                <w:rFonts w:ascii="HelveticaNeue" w:eastAsia="Times New Roman" w:hAnsi="HelveticaNeue"/>
                <w:color w:val="333333"/>
              </w:rPr>
              <w:t>Ce terrain de 20458 m2</w:t>
            </w:r>
            <w:r w:rsidR="00B2583E">
              <w:rPr>
                <w:rFonts w:ascii="HelveticaNeue" w:eastAsia="Times New Roman" w:hAnsi="HelveticaNeue"/>
                <w:color w:val="333333"/>
              </w:rPr>
              <w:t xml:space="preserve"> constituait </w:t>
            </w:r>
            <w:proofErr w:type="gramStart"/>
            <w:r w:rsidR="00B2583E">
              <w:rPr>
                <w:rFonts w:ascii="HelveticaNeue" w:eastAsia="Times New Roman" w:hAnsi="HelveticaNeue"/>
                <w:color w:val="333333"/>
              </w:rPr>
              <w:t>un</w:t>
            </w:r>
            <w:proofErr w:type="gramEnd"/>
            <w:r w:rsidR="00B2583E">
              <w:rPr>
                <w:rFonts w:ascii="HelveticaNeue" w:eastAsia="Times New Roman" w:hAnsi="HelveticaNeue"/>
                <w:color w:val="333333"/>
              </w:rPr>
              <w:t xml:space="preserve"> macro</w:t>
            </w:r>
            <w:r w:rsidR="00B33DAF">
              <w:rPr>
                <w:rFonts w:ascii="HelveticaNeue" w:eastAsia="Times New Roman" w:hAnsi="HelveticaNeue"/>
                <w:color w:val="333333"/>
              </w:rPr>
              <w:t xml:space="preserve"> </w:t>
            </w:r>
            <w:r w:rsidR="00B2583E">
              <w:rPr>
                <w:rFonts w:ascii="HelveticaNeue" w:eastAsia="Times New Roman" w:hAnsi="HelveticaNeue"/>
                <w:color w:val="333333"/>
              </w:rPr>
              <w:t xml:space="preserve">lot </w:t>
            </w:r>
            <w:r w:rsidR="00AE6A32">
              <w:rPr>
                <w:rFonts w:ascii="HelveticaNeue" w:eastAsia="Times New Roman" w:hAnsi="HelveticaNeue"/>
                <w:color w:val="333333"/>
              </w:rPr>
              <w:t xml:space="preserve">(lot 1) </w:t>
            </w:r>
            <w:r w:rsidR="00B2583E">
              <w:rPr>
                <w:rFonts w:ascii="HelveticaNeue" w:eastAsia="Times New Roman" w:hAnsi="HelveticaNeue"/>
                <w:color w:val="333333"/>
              </w:rPr>
              <w:t xml:space="preserve">du lotissement aménagé par le CCI </w:t>
            </w:r>
            <w:r w:rsidR="00B33DAF">
              <w:rPr>
                <w:rFonts w:ascii="HelveticaNeue" w:eastAsia="Times New Roman" w:hAnsi="HelveticaNeue"/>
                <w:color w:val="333333"/>
              </w:rPr>
              <w:t>sur une parcelle référencée avant division AM12 d’une surface de 5ha 45a 46ca.</w:t>
            </w:r>
          </w:p>
          <w:p w14:paraId="3A48C622" w14:textId="35B2D7D9" w:rsidR="00161DD9" w:rsidRDefault="00161DD9" w:rsidP="00B2583E">
            <w:pPr>
              <w:rPr>
                <w:rFonts w:ascii="HelveticaNeue" w:eastAsia="Times New Roman" w:hAnsi="HelveticaNeue"/>
                <w:color w:val="333333"/>
              </w:rPr>
            </w:pPr>
          </w:p>
          <w:p w14:paraId="290F69DD" w14:textId="77EC072B" w:rsidR="001D4BEA" w:rsidRPr="001D4BEA" w:rsidRDefault="001D4BEA" w:rsidP="00B2583E">
            <w:pPr>
              <w:rPr>
                <w:rFonts w:ascii="HelveticaNeue" w:eastAsia="Times New Roman" w:hAnsi="HelveticaNeue"/>
                <w:b/>
                <w:color w:val="333333"/>
                <w:u w:val="single"/>
              </w:rPr>
            </w:pPr>
            <w:r w:rsidRPr="001D4BEA">
              <w:rPr>
                <w:rFonts w:ascii="HelveticaNeue" w:eastAsia="Times New Roman" w:hAnsi="HelveticaNeue"/>
                <w:b/>
                <w:color w:val="333333"/>
                <w:u w:val="single"/>
              </w:rPr>
              <w:t>Historique des références cadastrales avant acquisition par CAP Terrain :</w:t>
            </w:r>
          </w:p>
          <w:p w14:paraId="57804177" w14:textId="5493E77E" w:rsidR="00161DD9" w:rsidRDefault="00161DD9" w:rsidP="00161DD9">
            <w:pPr>
              <w:rPr>
                <w:rFonts w:cs="Arial"/>
                <w:sz w:val="20"/>
                <w:szCs w:val="20"/>
              </w:rPr>
            </w:pPr>
            <w:r>
              <w:rPr>
                <w:rFonts w:cs="Arial"/>
              </w:rPr>
              <w:t xml:space="preserve">Dans le cadre de cette opération de lotissement, la parcelle cadastrée </w:t>
            </w:r>
            <w:r>
              <w:rPr>
                <w:rFonts w:cs="Arial"/>
                <w:b/>
              </w:rPr>
              <w:t>AM 12</w:t>
            </w:r>
            <w:r>
              <w:rPr>
                <w:rFonts w:cs="Arial"/>
              </w:rPr>
              <w:t xml:space="preserve"> d’une contenance de 5ha. 45a. 46ca. a été divisée en </w:t>
            </w:r>
            <w:proofErr w:type="spellStart"/>
            <w:r>
              <w:rPr>
                <w:rFonts w:cs="Arial"/>
              </w:rPr>
              <w:t>nov</w:t>
            </w:r>
            <w:proofErr w:type="spellEnd"/>
            <w:r>
              <w:rPr>
                <w:rFonts w:cs="Arial"/>
              </w:rPr>
              <w:t xml:space="preserve"> 2008 en quatre nouvelles parcelles cadastrées</w:t>
            </w:r>
            <w:r>
              <w:rPr>
                <w:rFonts w:cs="Arial"/>
                <w:b/>
              </w:rPr>
              <w:t xml:space="preserve"> </w:t>
            </w:r>
            <w:r>
              <w:rPr>
                <w:rFonts w:cs="Arial"/>
              </w:rPr>
              <w:t>:</w:t>
            </w:r>
          </w:p>
          <w:p w14:paraId="6E5C52BC" w14:textId="77777777" w:rsidR="00161DD9" w:rsidRDefault="00161DD9" w:rsidP="00161DD9">
            <w:pPr>
              <w:rPr>
                <w:rFonts w:cs="Arial"/>
              </w:rPr>
            </w:pPr>
            <w:r>
              <w:rPr>
                <w:rFonts w:cs="Arial"/>
              </w:rPr>
              <w:t xml:space="preserve">- section </w:t>
            </w:r>
            <w:r>
              <w:rPr>
                <w:rFonts w:cs="Arial"/>
                <w:b/>
              </w:rPr>
              <w:t>AM numéro 17</w:t>
            </w:r>
            <w:r>
              <w:rPr>
                <w:rFonts w:cs="Arial"/>
              </w:rPr>
              <w:t xml:space="preserve">, pour une contenance de 4ha 71a 39ca, formant l’assiette foncière initiale du lotissement, </w:t>
            </w:r>
          </w:p>
          <w:p w14:paraId="66DEF4B3" w14:textId="2140625E" w:rsidR="00161DD9" w:rsidRDefault="00161DD9" w:rsidP="00161DD9">
            <w:pPr>
              <w:rPr>
                <w:rFonts w:cs="Arial"/>
              </w:rPr>
            </w:pPr>
            <w:r>
              <w:rPr>
                <w:rFonts w:cs="Arial"/>
              </w:rPr>
              <w:t>- section AM numéro 18, pour une contenance de 60a 00ca, parcelle située hors lotissement.</w:t>
            </w:r>
          </w:p>
          <w:p w14:paraId="125E615B" w14:textId="6D61EDEE" w:rsidR="00161DD9" w:rsidRDefault="00161DD9" w:rsidP="00161DD9">
            <w:pPr>
              <w:rPr>
                <w:rFonts w:cs="Arial"/>
              </w:rPr>
            </w:pPr>
            <w:r>
              <w:rPr>
                <w:rFonts w:cs="Arial"/>
              </w:rPr>
              <w:t>- section AM numéro 19, pour une contenance de 8a 28ca, destinée au passage de réseaux (eau électricité, éclairage, gaz et téléphone) desservant la parcelle cadastrée section AM n° 18.</w:t>
            </w:r>
          </w:p>
          <w:p w14:paraId="49C989DE" w14:textId="255DEFF0" w:rsidR="00161DD9" w:rsidRDefault="00161DD9" w:rsidP="00161DD9">
            <w:pPr>
              <w:rPr>
                <w:rFonts w:cs="Arial"/>
              </w:rPr>
            </w:pPr>
            <w:r>
              <w:rPr>
                <w:rFonts w:cs="Arial"/>
              </w:rPr>
              <w:t>- section AM numéro 20, pour une contenance de 5a 79ca, destinée à être aménagée par la CHAMBRE DE COMMERCE ET D’INDUSTRIE DE ROUEN en noue de collecte et en passage de réseaux.</w:t>
            </w:r>
          </w:p>
          <w:p w14:paraId="53BAF120" w14:textId="77777777" w:rsidR="00161DD9" w:rsidRDefault="00161DD9" w:rsidP="00161DD9">
            <w:pPr>
              <w:rPr>
                <w:rFonts w:ascii="HelveticaNeue" w:eastAsia="Times New Roman" w:hAnsi="HelveticaNeue"/>
                <w:color w:val="333333"/>
              </w:rPr>
            </w:pPr>
          </w:p>
          <w:p w14:paraId="45C12C8B" w14:textId="649F47FC" w:rsidR="00161DD9" w:rsidRDefault="00161DD9" w:rsidP="00161DD9">
            <w:pPr>
              <w:rPr>
                <w:sz w:val="20"/>
                <w:szCs w:val="20"/>
              </w:rPr>
            </w:pPr>
            <w:r>
              <w:rPr>
                <w:rFonts w:ascii="Times New (W1)" w:hAnsi="Times New (W1)"/>
                <w:szCs w:val="22"/>
              </w:rPr>
              <w:t>L</w:t>
            </w:r>
            <w:r>
              <w:rPr>
                <w:rFonts w:ascii="Times New (W1)" w:hAnsi="Times New (W1)" w:hint="cs"/>
                <w:szCs w:val="22"/>
              </w:rPr>
              <w:t>a</w:t>
            </w:r>
            <w:r>
              <w:t xml:space="preserve"> parcelle cadastrée section </w:t>
            </w:r>
            <w:r>
              <w:rPr>
                <w:b/>
              </w:rPr>
              <w:t>AM numéro 17</w:t>
            </w:r>
            <w:r>
              <w:t xml:space="preserve"> d’une contenance de 4ha. 71a. 39ca. a été divisée en </w:t>
            </w:r>
            <w:proofErr w:type="spellStart"/>
            <w:r>
              <w:t>oct</w:t>
            </w:r>
            <w:proofErr w:type="spellEnd"/>
            <w:r>
              <w:t xml:space="preserve"> 2009 en huit nouvelles parcelles cadastrées</w:t>
            </w:r>
            <w:r>
              <w:rPr>
                <w:b/>
              </w:rPr>
              <w:t xml:space="preserve"> </w:t>
            </w:r>
            <w:r>
              <w:t>:</w:t>
            </w:r>
          </w:p>
          <w:p w14:paraId="1ED6BB1F" w14:textId="77777777" w:rsidR="00161DD9" w:rsidRDefault="00161DD9" w:rsidP="00161DD9">
            <w:r>
              <w:t>- section AM numéro 21 pour une contenance de 2ha 04a 58ca, formant le lot de lotissement n°1,</w:t>
            </w:r>
          </w:p>
          <w:p w14:paraId="2ED559F2" w14:textId="77777777" w:rsidR="00161DD9" w:rsidRDefault="00161DD9" w:rsidP="00161DD9">
            <w:r>
              <w:t>- section AM numéro 22 pour une contenance de 34a 99ca, formant le lot de lotissement n°2,</w:t>
            </w:r>
          </w:p>
          <w:p w14:paraId="49E86FE8" w14:textId="77777777" w:rsidR="00161DD9" w:rsidRDefault="00161DD9" w:rsidP="00161DD9">
            <w:r>
              <w:t>- section AM numéro 23 pour une contenance de 28a 00ca, formant le lot de lotissement n°3,</w:t>
            </w:r>
          </w:p>
          <w:p w14:paraId="7519ECB2" w14:textId="77777777" w:rsidR="00161DD9" w:rsidRDefault="00161DD9" w:rsidP="00161DD9">
            <w:r>
              <w:t>- section AM numéro 24 pour une contenance de 55a 70ca, formant le lot de lotissement n°4,</w:t>
            </w:r>
          </w:p>
          <w:p w14:paraId="7E9A6B8F" w14:textId="77777777" w:rsidR="00161DD9" w:rsidRDefault="00161DD9" w:rsidP="00161DD9">
            <w:r>
              <w:t>- section AM numéro 25 pour une contenance de 56a 85ca, formant le lot de lotissement n°5,</w:t>
            </w:r>
          </w:p>
          <w:p w14:paraId="051D59BE" w14:textId="77777777" w:rsidR="00161DD9" w:rsidRDefault="00161DD9" w:rsidP="00161DD9">
            <w:r>
              <w:t>- section AM numéro 26 pour une contenance de 54a 61ca, formant le lot de lotissement n°6,</w:t>
            </w:r>
          </w:p>
          <w:p w14:paraId="52088D30" w14:textId="77777777" w:rsidR="00161DD9" w:rsidRDefault="00161DD9" w:rsidP="00161DD9">
            <w:r>
              <w:t>- section AM numéro 27 pour une contenance de 8a 95ca, formant le lot de lotissement n°7,</w:t>
            </w:r>
          </w:p>
          <w:p w14:paraId="2D1D4900" w14:textId="77777777" w:rsidR="00161DD9" w:rsidRDefault="00161DD9" w:rsidP="00161DD9">
            <w:r>
              <w:t>- section AM numéro 28 pour une contenance de 27a 71ca, formant le lot de lotissement n°8.</w:t>
            </w:r>
          </w:p>
          <w:p w14:paraId="30C1812A" w14:textId="77777777" w:rsidR="00161DD9" w:rsidRDefault="00161DD9" w:rsidP="00161DD9">
            <w:pPr>
              <w:rPr>
                <w:i/>
              </w:rPr>
            </w:pPr>
          </w:p>
          <w:p w14:paraId="6004C5FD" w14:textId="038DC9E1" w:rsidR="00161DD9" w:rsidRDefault="001D4BEA" w:rsidP="00161DD9">
            <w:r>
              <w:t xml:space="preserve">Puis, </w:t>
            </w:r>
            <w:r w:rsidR="00161DD9">
              <w:t>la parcelle</w:t>
            </w:r>
            <w:r>
              <w:t xml:space="preserve"> cadastrée section AM</w:t>
            </w:r>
            <w:r w:rsidR="00161DD9">
              <w:t xml:space="preserve"> 21 pour une contenance de 2ha 04a 58ca, formant le lot de lotissement n°1, a été divisée en deux parcelles</w:t>
            </w:r>
            <w:r>
              <w:t xml:space="preserve"> cadastrées section AM </w:t>
            </w:r>
            <w:r w:rsidR="00161DD9">
              <w:t>32 pour une con</w:t>
            </w:r>
            <w:r>
              <w:t>tenance de 1ha03a17ca et AM</w:t>
            </w:r>
            <w:r w:rsidR="00161DD9">
              <w:t xml:space="preserve"> 33 pour une contenance de 1ha01a41ca.</w:t>
            </w:r>
          </w:p>
          <w:p w14:paraId="6D51122A" w14:textId="77777777" w:rsidR="00161DD9" w:rsidRDefault="00161DD9" w:rsidP="00161DD9">
            <w:pPr>
              <w:rPr>
                <w:rFonts w:ascii="HelveticaNeue" w:eastAsia="Times New Roman" w:hAnsi="HelveticaNeue"/>
                <w:color w:val="333333"/>
              </w:rPr>
            </w:pPr>
          </w:p>
          <w:p w14:paraId="20F7A4F6" w14:textId="23E027DE" w:rsidR="00161DD9" w:rsidRPr="001D4BEA" w:rsidRDefault="001D4BEA" w:rsidP="00B2583E">
            <w:pPr>
              <w:rPr>
                <w:rFonts w:ascii="HelveticaNeue" w:eastAsia="Times New Roman" w:hAnsi="HelveticaNeue"/>
                <w:b/>
                <w:color w:val="333333"/>
                <w:u w:val="single"/>
              </w:rPr>
            </w:pPr>
            <w:r w:rsidRPr="001D4BEA">
              <w:rPr>
                <w:rFonts w:ascii="HelveticaNeue" w:eastAsia="Times New Roman" w:hAnsi="HelveticaNeue"/>
                <w:b/>
                <w:color w:val="333333"/>
                <w:u w:val="single"/>
              </w:rPr>
              <w:t>Permis d’aménager délivré à la CCI avant acquisition par CAP Terrain :</w:t>
            </w:r>
          </w:p>
          <w:p w14:paraId="7EF50326" w14:textId="39111615" w:rsidR="00B33DAF" w:rsidRDefault="00B33DAF" w:rsidP="00B33DAF">
            <w:r>
              <w:t>Afin d’aménager cette zone d’activités, la CHAMBRE DE COMMERCE ET D’INDUSTRIE DE ROUEN a établi un dossier de lotissement et a</w:t>
            </w:r>
            <w:r w:rsidR="00AE6A32">
              <w:t xml:space="preserve"> déposé l</w:t>
            </w:r>
            <w:r>
              <w:t xml:space="preserve">a </w:t>
            </w:r>
            <w:r>
              <w:lastRenderedPageBreak/>
              <w:t>demande de permis d’aménager en date du 18 juillet 2008 comportant en annexe les pièces suivantes :</w:t>
            </w:r>
          </w:p>
          <w:p w14:paraId="1886C244" w14:textId="77777777" w:rsidR="00B33DAF" w:rsidRDefault="00B33DAF" w:rsidP="00B33DAF">
            <w:r>
              <w:t>*PA1 : Plan de situation du terrain,</w:t>
            </w:r>
          </w:p>
          <w:p w14:paraId="04D76F1E" w14:textId="77777777" w:rsidR="00B33DAF" w:rsidRDefault="00B33DAF" w:rsidP="00B33DAF">
            <w:r>
              <w:t>*PA2 : Notice descriptive comportant notamment le projet d’aménagement du Village d’entreprises de BOOS (et copie du titre de propriété de la CHAMBRE DE COMMERCE ET D’INDUSTRIE DE ROUEN et copie de l’arrêté de déclaration d’utilité publique en date du 27 mars 1995)</w:t>
            </w:r>
          </w:p>
          <w:p w14:paraId="57CE7F27" w14:textId="77777777" w:rsidR="00B33DAF" w:rsidRDefault="00B33DAF" w:rsidP="00B33DAF">
            <w:r>
              <w:t>*PA3 : Plan de l’état actuel du terrain à aménager,</w:t>
            </w:r>
          </w:p>
          <w:p w14:paraId="27F0F048" w14:textId="77777777" w:rsidR="00B33DAF" w:rsidRDefault="00B33DAF" w:rsidP="00B33DAF">
            <w:r>
              <w:t>*PA4 : Plan de composition d’ensemble du projet coté dans les trois dimensions,</w:t>
            </w:r>
          </w:p>
          <w:p w14:paraId="613ED052" w14:textId="77777777" w:rsidR="00B33DAF" w:rsidRDefault="00B33DAF" w:rsidP="00B33DAF">
            <w:r>
              <w:t>*PA5 : Deux vues et coupes faisant apparaître la situation du projet dans le profil du terrain naturel,</w:t>
            </w:r>
          </w:p>
          <w:p w14:paraId="41CAD5A5" w14:textId="77777777" w:rsidR="00B33DAF" w:rsidRDefault="00B33DAF" w:rsidP="00B33DAF">
            <w:r>
              <w:t xml:space="preserve">*PA6 : Photographie du terrain permettant de situer le terrain dans l’environnement proche </w:t>
            </w:r>
          </w:p>
          <w:p w14:paraId="1D72FE73" w14:textId="77777777" w:rsidR="00B33DAF" w:rsidRDefault="00B33DAF" w:rsidP="00B33DAF">
            <w:r>
              <w:t>*PA7 : Photographie du terrain permettant de situer le terrain dans le paysage lointain,</w:t>
            </w:r>
          </w:p>
          <w:p w14:paraId="5F983DA5" w14:textId="77777777" w:rsidR="00B33DAF" w:rsidRDefault="00B33DAF" w:rsidP="00B33DAF">
            <w:r>
              <w:t>*PA8 : Programme  et plan des travaux d’équipement,</w:t>
            </w:r>
          </w:p>
          <w:p w14:paraId="6E81C1CC" w14:textId="77777777" w:rsidR="00B33DAF" w:rsidRDefault="00B33DAF" w:rsidP="00B33DAF">
            <w:r>
              <w:t>*PA9 : Hypothèse d’implantation des bâtiments,</w:t>
            </w:r>
          </w:p>
          <w:p w14:paraId="02F4ADAB" w14:textId="77777777" w:rsidR="00B33DAF" w:rsidRDefault="00B33DAF" w:rsidP="00B33DAF">
            <w:r>
              <w:t>*PA10 : Projet de règlement de lotissement,</w:t>
            </w:r>
          </w:p>
          <w:p w14:paraId="7FB724A7" w14:textId="77777777" w:rsidR="00B33DAF" w:rsidRDefault="00B33DAF" w:rsidP="00B33DAF">
            <w:r>
              <w:t>*PA12 : Engagement du lotisseur de constituer une association syndicale,</w:t>
            </w:r>
          </w:p>
          <w:p w14:paraId="300608F7" w14:textId="77777777" w:rsidR="00B33DAF" w:rsidRDefault="00B33DAF" w:rsidP="00B33DAF">
            <w:r>
              <w:t>- Annexe : Cahier des charges du lotissement</w:t>
            </w:r>
          </w:p>
          <w:p w14:paraId="7292C4AB" w14:textId="77777777" w:rsidR="00B33DAF" w:rsidRDefault="00B33DAF" w:rsidP="00B33DAF">
            <w:r>
              <w:t>- Annexe : Statuts de l’association syndicale</w:t>
            </w:r>
          </w:p>
          <w:p w14:paraId="038FC544" w14:textId="0A72F83E" w:rsidR="00B33DAF" w:rsidRDefault="00B33DAF" w:rsidP="00B33DAF"/>
          <w:p w14:paraId="420EF8F1" w14:textId="77777777" w:rsidR="00B33DAF" w:rsidRDefault="00B33DAF" w:rsidP="00B33DAF">
            <w:pPr>
              <w:widowControl w:val="0"/>
              <w:rPr>
                <w:sz w:val="20"/>
                <w:szCs w:val="20"/>
              </w:rPr>
            </w:pPr>
            <w:r>
              <w:t>Cette demande de permis d’aménager a été déposée à la préfecture de Seine-Maritime le 19 juillet 2008 et complétée les 23 et 30 septembre 2008.</w:t>
            </w:r>
          </w:p>
          <w:p w14:paraId="537116BB" w14:textId="77777777" w:rsidR="00B33DAF" w:rsidRDefault="00B33DAF" w:rsidP="00B33DAF">
            <w:pPr>
              <w:widowControl w:val="0"/>
            </w:pPr>
            <w:r>
              <w:t>La création du lotissement du VILLAGE D’ENTREPRISES DE BOOS a été autorisée par arrêté de Monsieur le Préfet de la Seine-Maritime le 9 Décembre 2008 aux termes duquel un permis d’aménager a été délivré à la CHAMBRE DE COMMERCE ET D’INDUSTRIE DE ROUEN sous le numéro PA 076 116 08 R0001 approuvant le projet déposé.</w:t>
            </w:r>
          </w:p>
          <w:p w14:paraId="3481F454" w14:textId="77777777" w:rsidR="00B33DAF" w:rsidRDefault="00B33DAF" w:rsidP="00B33DAF">
            <w:pPr>
              <w:widowControl w:val="0"/>
              <w:rPr>
                <w:rFonts w:ascii="Times New (W1)" w:hAnsi="Times New (W1)"/>
                <w:szCs w:val="22"/>
              </w:rPr>
            </w:pPr>
          </w:p>
          <w:p w14:paraId="6E0B5C6C" w14:textId="77777777" w:rsidR="00B33DAF" w:rsidRDefault="00B33DAF" w:rsidP="00B33DAF">
            <w:pPr>
              <w:widowControl w:val="0"/>
              <w:rPr>
                <w:rFonts w:ascii="Arial" w:hAnsi="Arial" w:cs="Arial"/>
                <w:szCs w:val="20"/>
              </w:rPr>
            </w:pPr>
            <w:r>
              <w:rPr>
                <w:rFonts w:cs="Arial"/>
                <w:szCs w:val="22"/>
              </w:rPr>
              <w:t>Aux termes dudit permis d’aménager la</w:t>
            </w:r>
            <w:r>
              <w:rPr>
                <w:rFonts w:cs="Arial"/>
              </w:rPr>
              <w:t xml:space="preserve"> CHAMBRE DE COMMERCE ET D’INDUSTRIE DE ROUEN a été autorisée à réaliser un lotissement d’activités de huit lots à bâtir, pouvant être subdivisés jusqu’à l’obtention de quinze lots maximum d’une superficie de 47.139 m2 issue de partie du terrain cadastré section AM n°12 d’une contenance totale de 54.546 m2.</w:t>
            </w:r>
          </w:p>
          <w:p w14:paraId="44E58DA6" w14:textId="6A211EF0" w:rsidR="00B33DAF" w:rsidRDefault="00B33DAF" w:rsidP="00B33DAF">
            <w:pPr>
              <w:widowControl w:val="0"/>
            </w:pPr>
          </w:p>
          <w:p w14:paraId="13ACCFC2" w14:textId="3A432A75" w:rsidR="001D4BEA" w:rsidRPr="00D65297" w:rsidRDefault="00D65297" w:rsidP="00D65297">
            <w:pPr>
              <w:rPr>
                <w:rFonts w:ascii="HelveticaNeue" w:eastAsia="Times New Roman" w:hAnsi="HelveticaNeue"/>
                <w:b/>
                <w:color w:val="333333"/>
                <w:u w:val="single"/>
              </w:rPr>
            </w:pPr>
            <w:r w:rsidRPr="00D65297">
              <w:rPr>
                <w:rFonts w:ascii="HelveticaNeue" w:eastAsia="Times New Roman" w:hAnsi="HelveticaNeue"/>
                <w:b/>
                <w:color w:val="333333"/>
                <w:u w:val="single"/>
              </w:rPr>
              <w:t>Recensement risques cavités souterraines lors du PA 076 116 08 R0001délivré en 2008</w:t>
            </w:r>
            <w:r>
              <w:rPr>
                <w:rFonts w:ascii="HelveticaNeue" w:eastAsia="Times New Roman" w:hAnsi="HelveticaNeue"/>
                <w:b/>
                <w:color w:val="333333"/>
                <w:u w:val="single"/>
              </w:rPr>
              <w:t> :</w:t>
            </w:r>
          </w:p>
          <w:p w14:paraId="56052623" w14:textId="391A2E8A" w:rsidR="001D4BEA" w:rsidRDefault="001D4BEA" w:rsidP="001D4BEA">
            <w:pPr>
              <w:widowControl w:val="0"/>
              <w:rPr>
                <w:sz w:val="20"/>
                <w:szCs w:val="20"/>
              </w:rPr>
            </w:pPr>
            <w:r>
              <w:t>Un recensement des indices de cavités souterraines a</w:t>
            </w:r>
            <w:r w:rsidR="00D65297">
              <w:t>vait</w:t>
            </w:r>
            <w:r>
              <w:t xml:space="preserve"> été réalisé sur le territoire de la commune de BOOS par le bureau d’études </w:t>
            </w:r>
            <w:r w:rsidR="00D65297">
              <w:t>ALISE E</w:t>
            </w:r>
            <w:r>
              <w:t xml:space="preserve">nvironnement </w:t>
            </w:r>
            <w:r w:rsidR="00D65297">
              <w:t>et un indice sous le n°76-116-109 impactait le lotissement projeté par la CCI.</w:t>
            </w:r>
          </w:p>
          <w:p w14:paraId="1E94E788" w14:textId="630F43EE" w:rsidR="001D4BEA" w:rsidRDefault="00D65297" w:rsidP="001D4BEA">
            <w:pPr>
              <w:widowControl w:val="0"/>
            </w:pPr>
            <w:r>
              <w:t>L</w:t>
            </w:r>
            <w:r w:rsidR="001D4BEA">
              <w:t>’indice109 est localisé à proximité de l’aéroport de BOOS sur la parcelle cadastrée section AM n°3. (</w:t>
            </w:r>
            <w:r w:rsidR="001D4BEA">
              <w:rPr>
                <w:i/>
              </w:rPr>
              <w:t>Ladite parcelle ayant été divisée en deux parcelles respectivement cadastré</w:t>
            </w:r>
            <w:r>
              <w:rPr>
                <w:i/>
              </w:rPr>
              <w:t xml:space="preserve">es section AM </w:t>
            </w:r>
            <w:r w:rsidR="001D4BEA">
              <w:rPr>
                <w:i/>
              </w:rPr>
              <w:t xml:space="preserve"> 11 et 12</w:t>
            </w:r>
            <w:r w:rsidR="001D4BEA">
              <w:t>)</w:t>
            </w:r>
          </w:p>
          <w:p w14:paraId="51830593" w14:textId="77777777" w:rsidR="001D4BEA" w:rsidRDefault="001D4BEA" w:rsidP="001D4BEA">
            <w:pPr>
              <w:widowControl w:val="0"/>
            </w:pPr>
            <w:r>
              <w:t>Par suite, la Chambre de Commerce et d’Industrie de Rouen a missionné</w:t>
            </w:r>
            <w:r>
              <w:rPr>
                <w:b/>
              </w:rPr>
              <w:t xml:space="preserve"> </w:t>
            </w:r>
            <w:r>
              <w:t>le Centre d’Etudes Techniques de l’Equipement Normandie-Centre (C.E.T.E.N.C), Laboratoire Régional des ponts et Chaussées (L.R.P.C.) de Rouen, Département Géotechnique –Environnement afin de réaliser une étude de reconnaissance de l’indice de cavité souterraine numéro 109.</w:t>
            </w:r>
          </w:p>
          <w:p w14:paraId="2A79C8F2" w14:textId="77777777" w:rsidR="001D4BEA" w:rsidRDefault="001D4BEA" w:rsidP="001D4BEA">
            <w:pPr>
              <w:widowControl w:val="0"/>
            </w:pPr>
            <w:r>
              <w:t>Suite à cette étude, le CETE a dressé un rapport en date du mois d’août 2007, concluant notamment que l’indice n’était pas en relation avec la présence d’une cavité souterraine et a proposé que l’indice soit supprimé.</w:t>
            </w:r>
          </w:p>
          <w:p w14:paraId="3F929A6D" w14:textId="77777777" w:rsidR="001D4BEA" w:rsidRDefault="001D4BEA" w:rsidP="001D4BEA">
            <w:pPr>
              <w:widowControl w:val="0"/>
            </w:pPr>
          </w:p>
          <w:p w14:paraId="763B143F" w14:textId="28FE6542" w:rsidR="001D4BEA" w:rsidRDefault="001D4BEA" w:rsidP="001D4BEA">
            <w:pPr>
              <w:widowControl w:val="0"/>
            </w:pPr>
            <w:r>
              <w:t xml:space="preserve">Il résulte d’un courrier de la Direction Départementale de l’Equipement et de l’Agriculture de la Seine-Maritime en date du 8 décembre 2009 adressé à la mairie de </w:t>
            </w:r>
            <w:r>
              <w:lastRenderedPageBreak/>
              <w:t>BOOS,</w:t>
            </w:r>
            <w:r w:rsidR="00D65297">
              <w:t xml:space="preserve"> </w:t>
            </w:r>
            <w:r>
              <w:t>ce qui suit littéralement rapporté :</w:t>
            </w:r>
          </w:p>
          <w:p w14:paraId="5384AE1F" w14:textId="77777777" w:rsidR="001D4BEA" w:rsidRDefault="001D4BEA" w:rsidP="001D4BEA">
            <w:pPr>
              <w:widowControl w:val="0"/>
            </w:pPr>
          </w:p>
          <w:p w14:paraId="2418B135" w14:textId="77777777" w:rsidR="001D4BEA" w:rsidRDefault="001D4BEA" w:rsidP="001D4BEA">
            <w:pPr>
              <w:widowControl w:val="0"/>
              <w:rPr>
                <w:b/>
                <w:i/>
              </w:rPr>
            </w:pPr>
            <w:r>
              <w:rPr>
                <w:b/>
                <w:i/>
              </w:rPr>
              <w:t>Objet : indice de cavité souterraine n°109</w:t>
            </w:r>
          </w:p>
          <w:p w14:paraId="6252FED7" w14:textId="77777777" w:rsidR="001D4BEA" w:rsidRDefault="001D4BEA" w:rsidP="001D4BEA">
            <w:pPr>
              <w:widowControl w:val="0"/>
              <w:rPr>
                <w:i/>
              </w:rPr>
            </w:pPr>
            <w:r>
              <w:rPr>
                <w:i/>
              </w:rPr>
              <w:t xml:space="preserve">Vous nous avez </w:t>
            </w:r>
            <w:proofErr w:type="gramStart"/>
            <w:r>
              <w:rPr>
                <w:i/>
              </w:rPr>
              <w:t>consulté</w:t>
            </w:r>
            <w:proofErr w:type="gramEnd"/>
            <w:r>
              <w:rPr>
                <w:i/>
              </w:rPr>
              <w:t xml:space="preserve"> pour avis sur la levée de l’indice de cavité souterraine n°109.</w:t>
            </w:r>
          </w:p>
          <w:p w14:paraId="25076DFA" w14:textId="77777777" w:rsidR="001D4BEA" w:rsidRDefault="001D4BEA" w:rsidP="001D4BEA">
            <w:pPr>
              <w:widowControl w:val="0"/>
              <w:rPr>
                <w:i/>
              </w:rPr>
            </w:pPr>
            <w:r>
              <w:rPr>
                <w:i/>
              </w:rPr>
              <w:t>Au vu du résultat du décapage réalisé par le CETE dans le cadre de l’affaire 11331 d’out 2007, l’indice 109 n’est pas en lien avec une cavité souterraine, il s’agirait plutôt d’une ancienne décharge de matériaux antérieure à 1987.</w:t>
            </w:r>
          </w:p>
          <w:p w14:paraId="2912CA91" w14:textId="77777777" w:rsidR="001D4BEA" w:rsidRDefault="001D4BEA" w:rsidP="001D4BEA">
            <w:pPr>
              <w:widowControl w:val="0"/>
              <w:rPr>
                <w:i/>
              </w:rPr>
            </w:pPr>
            <w:r>
              <w:rPr>
                <w:i/>
              </w:rPr>
              <w:t>Par conséquent, nous vous proposons de supprimer cet indice de cavité souterraine et donc de modifier votre carte des risques comme l’indique le CETE en annexe 5 du rapport (indice barré) (…).</w:t>
            </w:r>
          </w:p>
          <w:p w14:paraId="50F1DFBC" w14:textId="77777777" w:rsidR="001D4BEA" w:rsidRDefault="001D4BEA" w:rsidP="001D4BEA">
            <w:pPr>
              <w:widowControl w:val="0"/>
              <w:rPr>
                <w:b/>
              </w:rPr>
            </w:pPr>
          </w:p>
          <w:p w14:paraId="57D40BCD" w14:textId="534782CC" w:rsidR="00B33DAF" w:rsidRPr="00D65297" w:rsidRDefault="00D65297" w:rsidP="00B33DAF">
            <w:pPr>
              <w:widowControl w:val="0"/>
              <w:rPr>
                <w:b/>
                <w:i/>
              </w:rPr>
            </w:pPr>
            <w:r w:rsidRPr="00D65297">
              <w:rPr>
                <w:b/>
                <w:i/>
              </w:rPr>
              <w:t>Il en résulte qu’aucun indice de risque de cavité souterraine n’impactait les lots du lotissement commercialisé par la CCI lors de la délivrance du Permis d’aménager et lors de l’achat par CAP Terrain des terrains assiette du lot1 du lotissement.</w:t>
            </w:r>
          </w:p>
          <w:p w14:paraId="2703C972" w14:textId="371AD0C9" w:rsidR="00B33DAF" w:rsidRDefault="00B33DAF" w:rsidP="00B2583E">
            <w:pPr>
              <w:rPr>
                <w:rFonts w:ascii="HelveticaNeue" w:eastAsia="Times New Roman" w:hAnsi="HelveticaNeue"/>
                <w:color w:val="333333"/>
              </w:rPr>
            </w:pPr>
          </w:p>
          <w:p w14:paraId="2DBC3D44" w14:textId="77777777" w:rsidR="00771DA0" w:rsidRDefault="00771DA0" w:rsidP="00200AD6"/>
        </w:tc>
        <w:tc>
          <w:tcPr>
            <w:tcW w:w="1875" w:type="dxa"/>
          </w:tcPr>
          <w:p w14:paraId="6307649F" w14:textId="77777777" w:rsidR="00161DD9" w:rsidRDefault="00B33DAF">
            <w:r>
              <w:lastRenderedPageBreak/>
              <w:t>Plan parcellaire AM32 et AM33</w:t>
            </w:r>
          </w:p>
          <w:p w14:paraId="206309D3" w14:textId="239BB6B8" w:rsidR="00161DD9" w:rsidRDefault="00161DD9">
            <w:r>
              <w:t>Promesse</w:t>
            </w:r>
            <w:r w:rsidR="00353B0F">
              <w:t xml:space="preserve"> du 6 mars 2013</w:t>
            </w:r>
          </w:p>
          <w:p w14:paraId="5565354A" w14:textId="77777777" w:rsidR="001D4BEA" w:rsidRDefault="00161DD9">
            <w:r>
              <w:t>Actes d’achat</w:t>
            </w:r>
          </w:p>
          <w:p w14:paraId="508552B5" w14:textId="77777777" w:rsidR="001D4BEA" w:rsidRDefault="001D4BEA"/>
          <w:p w14:paraId="3A104453" w14:textId="77777777" w:rsidR="001D4BEA" w:rsidRDefault="001D4BEA"/>
          <w:p w14:paraId="08F84D89" w14:textId="77777777" w:rsidR="001D4BEA" w:rsidRDefault="001D4BEA"/>
          <w:p w14:paraId="34815D82" w14:textId="77777777" w:rsidR="001D4BEA" w:rsidRDefault="001D4BEA"/>
          <w:p w14:paraId="5D996706" w14:textId="77777777" w:rsidR="001D4BEA" w:rsidRDefault="001D4BEA"/>
          <w:p w14:paraId="1239E2C8" w14:textId="77777777" w:rsidR="001D4BEA" w:rsidRDefault="001D4BEA"/>
          <w:p w14:paraId="7BDC3030" w14:textId="77777777" w:rsidR="001D4BEA" w:rsidRDefault="001D4BEA"/>
          <w:p w14:paraId="0F8328CB" w14:textId="77777777" w:rsidR="001D4BEA" w:rsidRDefault="001D4BEA"/>
          <w:p w14:paraId="3DF8438E" w14:textId="77777777" w:rsidR="001D4BEA" w:rsidRDefault="001D4BEA"/>
          <w:p w14:paraId="7722CFE0" w14:textId="77777777" w:rsidR="001D4BEA" w:rsidRDefault="001D4BEA"/>
          <w:p w14:paraId="13EBE5CF" w14:textId="77777777" w:rsidR="001D4BEA" w:rsidRDefault="001D4BEA"/>
          <w:p w14:paraId="1D6151E1" w14:textId="77777777" w:rsidR="001D4BEA" w:rsidRDefault="001D4BEA"/>
          <w:p w14:paraId="37882D79" w14:textId="77777777" w:rsidR="001D4BEA" w:rsidRDefault="001D4BEA"/>
          <w:p w14:paraId="43CD538D" w14:textId="77777777" w:rsidR="001D4BEA" w:rsidRDefault="001D4BEA"/>
          <w:p w14:paraId="3FCDA101" w14:textId="77777777" w:rsidR="001D4BEA" w:rsidRDefault="001D4BEA"/>
          <w:p w14:paraId="636BCD94" w14:textId="77777777" w:rsidR="001D4BEA" w:rsidRDefault="001D4BEA"/>
          <w:p w14:paraId="469EE10B" w14:textId="77777777" w:rsidR="001D4BEA" w:rsidRDefault="001D4BEA"/>
          <w:p w14:paraId="3603D9F2" w14:textId="77777777" w:rsidR="001D4BEA" w:rsidRDefault="001D4BEA"/>
          <w:p w14:paraId="6E6F9D70" w14:textId="77777777" w:rsidR="001D4BEA" w:rsidRDefault="001D4BEA"/>
          <w:p w14:paraId="1CC0D1AB" w14:textId="77777777" w:rsidR="001D4BEA" w:rsidRDefault="001D4BEA"/>
          <w:p w14:paraId="07C7C017" w14:textId="77777777" w:rsidR="001D4BEA" w:rsidRDefault="001D4BEA"/>
          <w:p w14:paraId="2AB08775" w14:textId="77777777" w:rsidR="001D4BEA" w:rsidRDefault="001D4BEA"/>
          <w:p w14:paraId="06231B1B" w14:textId="77777777" w:rsidR="001D4BEA" w:rsidRDefault="001D4BEA"/>
          <w:p w14:paraId="4DBE7B6D" w14:textId="77777777" w:rsidR="001D4BEA" w:rsidRDefault="001D4BEA"/>
          <w:p w14:paraId="382F35F5" w14:textId="77777777" w:rsidR="001D4BEA" w:rsidRDefault="001D4BEA"/>
          <w:p w14:paraId="5955C1ED" w14:textId="77777777" w:rsidR="001D4BEA" w:rsidRDefault="001D4BEA"/>
          <w:p w14:paraId="1C2B7D52" w14:textId="77777777" w:rsidR="001D4BEA" w:rsidRDefault="001D4BEA"/>
          <w:p w14:paraId="25522E70" w14:textId="77777777" w:rsidR="001D4BEA" w:rsidRDefault="001D4BEA"/>
          <w:p w14:paraId="22D80DF9" w14:textId="77777777" w:rsidR="001D4BEA" w:rsidRDefault="001D4BEA"/>
          <w:p w14:paraId="7A817D8D" w14:textId="77777777" w:rsidR="001D4BEA" w:rsidRDefault="001D4BEA"/>
          <w:p w14:paraId="12E1AED5" w14:textId="77777777" w:rsidR="001D4BEA" w:rsidRDefault="001D4BEA"/>
          <w:p w14:paraId="5FFC9F02" w14:textId="77777777" w:rsidR="001D4BEA" w:rsidRDefault="001D4BEA"/>
          <w:p w14:paraId="65A1CACE" w14:textId="77777777" w:rsidR="001D4BEA" w:rsidRDefault="001D4BEA"/>
          <w:p w14:paraId="711F6FDB" w14:textId="77777777" w:rsidR="001D4BEA" w:rsidRDefault="001D4BEA"/>
          <w:p w14:paraId="1B4E8E71" w14:textId="77777777" w:rsidR="001D4BEA" w:rsidRDefault="001D4BEA"/>
          <w:p w14:paraId="3BF8CA47" w14:textId="77777777" w:rsidR="001D4BEA" w:rsidRDefault="001D4BEA"/>
          <w:p w14:paraId="66725584" w14:textId="77777777" w:rsidR="001D4BEA" w:rsidRDefault="001D4BEA"/>
          <w:p w14:paraId="14C73103" w14:textId="77777777" w:rsidR="001D4BEA" w:rsidRDefault="001D4BEA"/>
          <w:p w14:paraId="519B6DC9" w14:textId="77777777" w:rsidR="001D4BEA" w:rsidRDefault="001D4BEA"/>
          <w:p w14:paraId="023ABE28" w14:textId="77777777" w:rsidR="001D4BEA" w:rsidRDefault="001D4BEA"/>
          <w:p w14:paraId="15DA2B3A" w14:textId="77777777" w:rsidR="001D4BEA" w:rsidRDefault="001D4BEA"/>
          <w:p w14:paraId="6D1D6B4A" w14:textId="77777777" w:rsidR="001D4BEA" w:rsidRDefault="001D4BEA"/>
          <w:p w14:paraId="3C16A0FC" w14:textId="77777777" w:rsidR="001D4BEA" w:rsidRDefault="001D4BEA"/>
          <w:p w14:paraId="424E6986" w14:textId="77777777" w:rsidR="001D4BEA" w:rsidRDefault="001D4BEA"/>
          <w:p w14:paraId="23F681B0" w14:textId="77777777" w:rsidR="001D4BEA" w:rsidRDefault="001D4BEA"/>
          <w:p w14:paraId="41445D83" w14:textId="77777777" w:rsidR="001D4BEA" w:rsidRDefault="001D4BEA"/>
          <w:p w14:paraId="61C16A4C" w14:textId="77777777" w:rsidR="001D4BEA" w:rsidRDefault="001D4BEA"/>
          <w:p w14:paraId="2F2C6409" w14:textId="77777777" w:rsidR="001D4BEA" w:rsidRDefault="001D4BEA"/>
          <w:p w14:paraId="749CE44F" w14:textId="77777777" w:rsidR="001D4BEA" w:rsidRDefault="001D4BEA"/>
          <w:p w14:paraId="2173BD91" w14:textId="77777777" w:rsidR="001D4BEA" w:rsidRDefault="001D4BEA"/>
          <w:p w14:paraId="4C9EA159" w14:textId="77777777" w:rsidR="001D4BEA" w:rsidRDefault="001D4BEA"/>
          <w:p w14:paraId="3BA47CB5" w14:textId="77777777" w:rsidR="001D4BEA" w:rsidRDefault="001D4BEA"/>
          <w:p w14:paraId="2F9566CA" w14:textId="77777777" w:rsidR="001D4BEA" w:rsidRDefault="001D4BEA"/>
          <w:p w14:paraId="1F909C70" w14:textId="77777777" w:rsidR="001D4BEA" w:rsidRDefault="001D4BEA"/>
          <w:p w14:paraId="4760087A" w14:textId="77777777" w:rsidR="001D4BEA" w:rsidRDefault="001D4BEA"/>
          <w:p w14:paraId="7EC7C107" w14:textId="77777777" w:rsidR="001D4BEA" w:rsidRDefault="001D4BEA"/>
          <w:p w14:paraId="05237B62" w14:textId="77777777" w:rsidR="001D4BEA" w:rsidRDefault="001D4BEA"/>
          <w:p w14:paraId="04FD73D4" w14:textId="77777777" w:rsidR="001D4BEA" w:rsidRDefault="001D4BEA"/>
          <w:p w14:paraId="6A737124" w14:textId="77777777" w:rsidR="001D4BEA" w:rsidRDefault="001D4BEA"/>
          <w:p w14:paraId="4770C160" w14:textId="77777777" w:rsidR="001D4BEA" w:rsidRDefault="001D4BEA"/>
          <w:p w14:paraId="5338FBD1" w14:textId="77777777" w:rsidR="001D4BEA" w:rsidRDefault="001D4BEA"/>
          <w:p w14:paraId="37B4F697" w14:textId="77777777" w:rsidR="001D4BEA" w:rsidRDefault="001D4BEA"/>
          <w:p w14:paraId="1A9AE4B2" w14:textId="77777777" w:rsidR="001D4BEA" w:rsidRDefault="001D4BEA"/>
          <w:p w14:paraId="2A0FC092" w14:textId="77777777" w:rsidR="001D4BEA" w:rsidRDefault="001D4BEA"/>
          <w:p w14:paraId="0480472F" w14:textId="77777777" w:rsidR="001D4BEA" w:rsidRDefault="001D4BEA"/>
          <w:p w14:paraId="1448E78C" w14:textId="77777777" w:rsidR="001D4BEA" w:rsidRDefault="001D4BEA"/>
          <w:p w14:paraId="0EDE2AD3" w14:textId="77777777" w:rsidR="001D4BEA" w:rsidRDefault="001D4BEA"/>
          <w:p w14:paraId="144A38DD" w14:textId="77777777" w:rsidR="001D4BEA" w:rsidRDefault="001D4BEA"/>
          <w:p w14:paraId="4B0B1D26" w14:textId="77777777" w:rsidR="001D4BEA" w:rsidRDefault="001D4BEA"/>
          <w:p w14:paraId="731FE133" w14:textId="5904EDBD" w:rsidR="001D4BEA" w:rsidRPr="001D4BEA" w:rsidRDefault="001D4BEA">
            <w:pPr>
              <w:rPr>
                <w:sz w:val="20"/>
                <w:szCs w:val="20"/>
              </w:rPr>
            </w:pPr>
            <w:r w:rsidRPr="001D4BEA">
              <w:rPr>
                <w:sz w:val="20"/>
                <w:szCs w:val="20"/>
              </w:rPr>
              <w:t>PA 07611608R0001</w:t>
            </w:r>
          </w:p>
          <w:p w14:paraId="4BD4EF52" w14:textId="77777777" w:rsidR="001D4BEA" w:rsidRDefault="001D4BEA"/>
          <w:p w14:paraId="3FD31C60" w14:textId="77777777" w:rsidR="001D4BEA" w:rsidRDefault="001D4BEA"/>
          <w:p w14:paraId="58CFC3C4" w14:textId="77777777" w:rsidR="001D4BEA" w:rsidRDefault="001D4BEA"/>
          <w:p w14:paraId="5C5380BD" w14:textId="77777777" w:rsidR="001D4BEA" w:rsidRDefault="001D4BEA"/>
          <w:p w14:paraId="3C6F70D9" w14:textId="77777777" w:rsidR="001D4BEA" w:rsidRDefault="001D4BEA"/>
          <w:p w14:paraId="7FC78E06" w14:textId="77777777" w:rsidR="001D4BEA" w:rsidRDefault="001D4BEA"/>
          <w:p w14:paraId="18213551" w14:textId="77777777" w:rsidR="001D4BEA" w:rsidRDefault="001D4BEA"/>
          <w:p w14:paraId="239FF0EE" w14:textId="77777777" w:rsidR="001D4BEA" w:rsidRDefault="001D4BEA"/>
          <w:p w14:paraId="47C6D12D" w14:textId="77777777" w:rsidR="001D4BEA" w:rsidRDefault="001D4BEA"/>
          <w:p w14:paraId="6CE9EB71" w14:textId="77777777" w:rsidR="001D4BEA" w:rsidRDefault="001D4BEA"/>
          <w:p w14:paraId="3C9F92A6" w14:textId="77777777" w:rsidR="00D65297" w:rsidRDefault="00D65297"/>
          <w:p w14:paraId="647153E6" w14:textId="77777777" w:rsidR="00D65297" w:rsidRDefault="00D65297"/>
          <w:p w14:paraId="7AA9B1C6" w14:textId="77777777" w:rsidR="00D65297" w:rsidRDefault="00D65297"/>
          <w:p w14:paraId="76E36993" w14:textId="77777777" w:rsidR="00D65297" w:rsidRDefault="00D65297"/>
          <w:p w14:paraId="3A98CF0F" w14:textId="77777777" w:rsidR="00D65297" w:rsidRDefault="00D65297"/>
          <w:p w14:paraId="6F48B960" w14:textId="77777777" w:rsidR="00D65297" w:rsidRDefault="00D65297"/>
          <w:p w14:paraId="18441867" w14:textId="77777777" w:rsidR="00D65297" w:rsidRDefault="00D65297"/>
          <w:p w14:paraId="5F00D993" w14:textId="77777777" w:rsidR="00D65297" w:rsidRDefault="00D65297"/>
          <w:p w14:paraId="44E184DB" w14:textId="77777777" w:rsidR="00D65297" w:rsidRDefault="00D65297"/>
          <w:p w14:paraId="531DEC44" w14:textId="77777777" w:rsidR="00D65297" w:rsidRDefault="00D65297"/>
          <w:p w14:paraId="4E8253F7" w14:textId="77777777" w:rsidR="00D65297" w:rsidRDefault="00D65297"/>
          <w:p w14:paraId="2D09B6CE" w14:textId="77777777" w:rsidR="00D65297" w:rsidRDefault="00D65297"/>
          <w:p w14:paraId="480ECB43" w14:textId="77777777" w:rsidR="00D65297" w:rsidRDefault="00D65297"/>
          <w:p w14:paraId="4E11DDDD" w14:textId="77777777" w:rsidR="00D65297" w:rsidRDefault="00D65297"/>
          <w:p w14:paraId="2D59B393" w14:textId="77777777" w:rsidR="00D65297" w:rsidRDefault="00D65297"/>
          <w:p w14:paraId="024CCBC6" w14:textId="77777777" w:rsidR="00D65297" w:rsidRDefault="00D65297"/>
          <w:p w14:paraId="2DC559DC" w14:textId="77777777" w:rsidR="00D65297" w:rsidRDefault="00D65297">
            <w:r>
              <w:t>Rapport du CETE aout 2007</w:t>
            </w:r>
          </w:p>
          <w:p w14:paraId="4CE80D47" w14:textId="77777777" w:rsidR="00D65297" w:rsidRDefault="00D65297"/>
          <w:p w14:paraId="54F882AE" w14:textId="77777777" w:rsidR="00D65297" w:rsidRDefault="00D65297"/>
          <w:p w14:paraId="6CF769B4" w14:textId="77777777" w:rsidR="00D65297" w:rsidRDefault="00D65297"/>
          <w:p w14:paraId="298729CE" w14:textId="44843BEA" w:rsidR="00771DA0" w:rsidRDefault="00D65297">
            <w:r>
              <w:t>Courrier DDE du 8/12/2009</w:t>
            </w:r>
          </w:p>
        </w:tc>
        <w:tc>
          <w:tcPr>
            <w:tcW w:w="534" w:type="dxa"/>
          </w:tcPr>
          <w:p w14:paraId="415B7DFB" w14:textId="77777777" w:rsidR="00771DA0" w:rsidRDefault="00771DA0"/>
        </w:tc>
      </w:tr>
      <w:tr w:rsidR="00D65297" w14:paraId="73E1FFC8" w14:textId="77777777" w:rsidTr="00B2583E">
        <w:tc>
          <w:tcPr>
            <w:tcW w:w="8506" w:type="dxa"/>
          </w:tcPr>
          <w:p w14:paraId="21001F9A" w14:textId="77777777" w:rsidR="00D65297" w:rsidRDefault="00D65297" w:rsidP="00771DA0">
            <w:pPr>
              <w:spacing w:line="360" w:lineRule="auto"/>
              <w:rPr>
                <w:rFonts w:ascii="HelveticaNeue" w:hAnsi="HelveticaNeue"/>
                <w:b/>
                <w:bCs/>
              </w:rPr>
            </w:pPr>
          </w:p>
        </w:tc>
        <w:tc>
          <w:tcPr>
            <w:tcW w:w="1875" w:type="dxa"/>
          </w:tcPr>
          <w:p w14:paraId="1CC913F0" w14:textId="77777777" w:rsidR="00D65297" w:rsidRDefault="00D65297"/>
        </w:tc>
        <w:tc>
          <w:tcPr>
            <w:tcW w:w="534" w:type="dxa"/>
          </w:tcPr>
          <w:p w14:paraId="690EB27B" w14:textId="77777777" w:rsidR="00D65297" w:rsidRDefault="00D65297"/>
        </w:tc>
      </w:tr>
      <w:tr w:rsidR="00D65297" w14:paraId="3BFA5B4A" w14:textId="77777777" w:rsidTr="00B2583E">
        <w:tc>
          <w:tcPr>
            <w:tcW w:w="8506" w:type="dxa"/>
          </w:tcPr>
          <w:p w14:paraId="33370431" w14:textId="6DDCCE52" w:rsidR="00353B0F" w:rsidRPr="00D57D59" w:rsidRDefault="00353B0F" w:rsidP="00D65297">
            <w:pPr>
              <w:rPr>
                <w:rFonts w:ascii="HelveticaNeue" w:hAnsi="HelveticaNeue"/>
                <w:b/>
                <w:bCs/>
                <w:u w:val="single"/>
              </w:rPr>
            </w:pPr>
            <w:r w:rsidRPr="00D57D59">
              <w:rPr>
                <w:rFonts w:ascii="HelveticaNeue" w:hAnsi="HelveticaNeue"/>
                <w:b/>
                <w:bCs/>
                <w:u w:val="single"/>
              </w:rPr>
              <w:t>Divisions de terrain réalisées par CAP Terrain </w:t>
            </w:r>
            <w:r w:rsidR="00722F53" w:rsidRPr="00D57D59">
              <w:rPr>
                <w:rFonts w:ascii="HelveticaNeue" w:hAnsi="HelveticaNeue"/>
                <w:b/>
                <w:bCs/>
                <w:u w:val="single"/>
              </w:rPr>
              <w:t>lors des acquisitions successives à la CCI et lors des ventes VEFA de bâtiments</w:t>
            </w:r>
            <w:r w:rsidRPr="00D57D59">
              <w:rPr>
                <w:rFonts w:ascii="HelveticaNeue" w:hAnsi="HelveticaNeue"/>
                <w:b/>
                <w:bCs/>
                <w:u w:val="single"/>
              </w:rPr>
              <w:t>:</w:t>
            </w:r>
          </w:p>
          <w:p w14:paraId="24DB6659" w14:textId="77777777" w:rsidR="00722F53" w:rsidRDefault="00353B0F" w:rsidP="00D65297">
            <w:pPr>
              <w:rPr>
                <w:rFonts w:ascii="HelveticaNeue" w:hAnsi="HelveticaNeue"/>
                <w:bCs/>
              </w:rPr>
            </w:pPr>
            <w:r>
              <w:rPr>
                <w:rFonts w:ascii="HelveticaNeue" w:hAnsi="HelveticaNeue"/>
                <w:bCs/>
              </w:rPr>
              <w:t xml:space="preserve">CAP Terrain a procédé à </w:t>
            </w:r>
            <w:r w:rsidR="00722F53">
              <w:rPr>
                <w:rFonts w:ascii="HelveticaNeue" w:hAnsi="HelveticaNeue"/>
                <w:bCs/>
              </w:rPr>
              <w:t xml:space="preserve">plusieurs </w:t>
            </w:r>
            <w:r>
              <w:rPr>
                <w:rFonts w:ascii="HelveticaNeue" w:hAnsi="HelveticaNeue"/>
                <w:bCs/>
              </w:rPr>
              <w:t>division</w:t>
            </w:r>
            <w:r w:rsidR="00722F53">
              <w:rPr>
                <w:rFonts w:ascii="HelveticaNeue" w:hAnsi="HelveticaNeue"/>
                <w:bCs/>
              </w:rPr>
              <w:t>s</w:t>
            </w:r>
            <w:r>
              <w:rPr>
                <w:rFonts w:ascii="HelveticaNeue" w:hAnsi="HelveticaNeue"/>
                <w:bCs/>
              </w:rPr>
              <w:t xml:space="preserve"> de terrain lors de</w:t>
            </w:r>
            <w:r w:rsidR="00722F53">
              <w:rPr>
                <w:rFonts w:ascii="HelveticaNeue" w:hAnsi="HelveticaNeue"/>
                <w:bCs/>
              </w:rPr>
              <w:t>s a</w:t>
            </w:r>
            <w:r>
              <w:rPr>
                <w:rFonts w:ascii="HelveticaNeue" w:hAnsi="HelveticaNeue"/>
                <w:bCs/>
              </w:rPr>
              <w:t>cquisition</w:t>
            </w:r>
            <w:r w:rsidR="00722F53">
              <w:rPr>
                <w:rFonts w:ascii="HelveticaNeue" w:hAnsi="HelveticaNeue"/>
                <w:bCs/>
              </w:rPr>
              <w:t>s successives à la CCI en application de la promesse de vente signée le 6 mars 2013.</w:t>
            </w:r>
          </w:p>
          <w:p w14:paraId="59D80035" w14:textId="77777777" w:rsidR="00722F53" w:rsidRDefault="00722F53" w:rsidP="00D65297">
            <w:pPr>
              <w:rPr>
                <w:rFonts w:ascii="HelveticaNeue" w:hAnsi="HelveticaNeue"/>
                <w:bCs/>
              </w:rPr>
            </w:pPr>
          </w:p>
          <w:p w14:paraId="3785917E" w14:textId="116663A8" w:rsidR="00722F53" w:rsidRDefault="00722F53" w:rsidP="00D65297">
            <w:r>
              <w:rPr>
                <w:rFonts w:ascii="HelveticaNeue" w:hAnsi="HelveticaNeue"/>
                <w:bCs/>
              </w:rPr>
              <w:t>A noter que pour chaque division, une Déclaration</w:t>
            </w:r>
            <w:r>
              <w:t xml:space="preserve"> Préalable a été déposée et les certificats de non opposition ont été délivrés par la mairie de BOOS.</w:t>
            </w:r>
          </w:p>
          <w:p w14:paraId="2009EE23" w14:textId="380180D8" w:rsidR="00722F53" w:rsidRDefault="00722F53" w:rsidP="00D65297"/>
          <w:p w14:paraId="2CB8A6ED" w14:textId="7FEA0B66" w:rsidR="00722F53" w:rsidRDefault="00722F53" w:rsidP="00D65297">
            <w:r>
              <w:t xml:space="preserve">Ces procédures d’urbanisme </w:t>
            </w:r>
            <w:r w:rsidR="009534C8">
              <w:t>démontrent</w:t>
            </w:r>
            <w:r>
              <w:t xml:space="preserve"> que les terrains commercialisés par CAP Terrain n’étaient impactés par aucun indice de cavité souterraine.</w:t>
            </w:r>
          </w:p>
          <w:p w14:paraId="50C4518C" w14:textId="16794DB1" w:rsidR="009534C8" w:rsidRDefault="009534C8" w:rsidP="00D65297"/>
          <w:p w14:paraId="46A62D02" w14:textId="20B0ED7B" w:rsidR="009534C8" w:rsidRDefault="009534C8" w:rsidP="00D65297">
            <w:r>
              <w:t>Le découpage final des terrains commercialisés par CAP Terrain se décompose de la manière suivante :</w:t>
            </w:r>
          </w:p>
          <w:p w14:paraId="519F773D" w14:textId="6EF6A593" w:rsidR="009534C8" w:rsidRDefault="009534C8" w:rsidP="009534C8">
            <w:pPr>
              <w:pStyle w:val="Paragraphedeliste"/>
              <w:numPr>
                <w:ilvl w:val="0"/>
                <w:numId w:val="3"/>
              </w:numPr>
              <w:spacing w:after="0"/>
            </w:pPr>
            <w:r>
              <w:t>Parcelle AM35 : VEFA SCI POLE AEROSANTE</w:t>
            </w:r>
          </w:p>
          <w:p w14:paraId="073AD997" w14:textId="051F0EFE" w:rsidR="009534C8" w:rsidRDefault="009534C8" w:rsidP="009534C8">
            <w:pPr>
              <w:pStyle w:val="Paragraphedeliste"/>
              <w:numPr>
                <w:ilvl w:val="0"/>
                <w:numId w:val="3"/>
              </w:numPr>
              <w:spacing w:after="0"/>
            </w:pPr>
            <w:r>
              <w:t xml:space="preserve">Parcelle AM 37 + AM41 + AM40 : voirie de desserte + Bassin pluvial ASL LINDBERGH </w:t>
            </w:r>
          </w:p>
          <w:p w14:paraId="2F3295D4" w14:textId="148E39BA" w:rsidR="009534C8" w:rsidRDefault="009534C8" w:rsidP="009534C8">
            <w:pPr>
              <w:pStyle w:val="Paragraphedeliste"/>
              <w:numPr>
                <w:ilvl w:val="0"/>
                <w:numId w:val="3"/>
              </w:numPr>
              <w:spacing w:after="0"/>
            </w:pPr>
            <w:r>
              <w:t>Parcelle AM 38 : Copropriété LINDBERGH (ventes de lots en VEFA et de lots après achèvement)</w:t>
            </w:r>
            <w:r w:rsidR="00C41976">
              <w:t xml:space="preserve"> achevé en avril 2015</w:t>
            </w:r>
          </w:p>
          <w:p w14:paraId="4415ADA2" w14:textId="0D24701E" w:rsidR="009534C8" w:rsidRPr="00671AEE" w:rsidRDefault="009534C8" w:rsidP="00671AEE">
            <w:pPr>
              <w:numPr>
                <w:ilvl w:val="0"/>
                <w:numId w:val="2"/>
              </w:numPr>
              <w:jc w:val="both"/>
              <w:rPr>
                <w:rFonts w:ascii="HelveticaNeue" w:eastAsia="Times New Roman" w:hAnsi="HelveticaNeue"/>
                <w:color w:val="333333"/>
              </w:rPr>
            </w:pPr>
            <w:r>
              <w:t>Parcelle AM 39 + AM42 : VEFA ZETA</w:t>
            </w:r>
            <w:r w:rsidR="00671AEE">
              <w:t xml:space="preserve"> </w:t>
            </w:r>
            <w:r w:rsidR="00671AEE" w:rsidRPr="000F4FDD">
              <w:rPr>
                <w:rFonts w:ascii="HelveticaNeue" w:eastAsia="Times New Roman" w:hAnsi="HelveticaNeue"/>
                <w:color w:val="333333"/>
              </w:rPr>
              <w:t xml:space="preserve">où est exploitée l’activité de la société AUDITECH. </w:t>
            </w:r>
          </w:p>
          <w:p w14:paraId="2C07119E" w14:textId="5E6D9271" w:rsidR="009534C8" w:rsidRPr="00671AEE" w:rsidRDefault="009534C8" w:rsidP="00671AEE">
            <w:pPr>
              <w:numPr>
                <w:ilvl w:val="0"/>
                <w:numId w:val="2"/>
              </w:numPr>
              <w:jc w:val="both"/>
              <w:rPr>
                <w:rFonts w:ascii="HelveticaNeue" w:eastAsia="Times New Roman" w:hAnsi="HelveticaNeue"/>
                <w:color w:val="333333"/>
              </w:rPr>
            </w:pPr>
            <w:r>
              <w:t>Parcelle AM 44 : VEFA NORMANSEINE</w:t>
            </w:r>
            <w:r w:rsidR="00671AEE" w:rsidRPr="000F4FDD">
              <w:rPr>
                <w:rFonts w:ascii="HelveticaNeue" w:eastAsia="Times New Roman" w:hAnsi="HelveticaNeue"/>
                <w:color w:val="333333"/>
              </w:rPr>
              <w:t xml:space="preserve"> où est exploitée l’activité de la société LMI DISTRIBUTION.</w:t>
            </w:r>
          </w:p>
          <w:p w14:paraId="23FA2FD1" w14:textId="46547207" w:rsidR="009534C8" w:rsidRDefault="009534C8" w:rsidP="009534C8">
            <w:pPr>
              <w:pStyle w:val="Paragraphedeliste"/>
              <w:numPr>
                <w:ilvl w:val="0"/>
                <w:numId w:val="3"/>
              </w:numPr>
              <w:spacing w:after="0"/>
            </w:pPr>
            <w:r>
              <w:t>Parcelle AM 43 : vente terrain nu</w:t>
            </w:r>
          </w:p>
          <w:p w14:paraId="1D61D5AC" w14:textId="3627C229" w:rsidR="009534C8" w:rsidRDefault="009534C8" w:rsidP="009534C8">
            <w:pPr>
              <w:pStyle w:val="Paragraphedeliste"/>
              <w:numPr>
                <w:ilvl w:val="0"/>
                <w:numId w:val="3"/>
              </w:numPr>
              <w:spacing w:after="0"/>
            </w:pPr>
            <w:r>
              <w:t>Parcelle AM 45 : vente terrain nu</w:t>
            </w:r>
          </w:p>
          <w:p w14:paraId="51EDBD42" w14:textId="06402DAC" w:rsidR="00353B0F" w:rsidRDefault="00353B0F" w:rsidP="00D65297"/>
          <w:p w14:paraId="6724DAC0" w14:textId="064706F7" w:rsidR="00D57D59" w:rsidRDefault="00D57D59" w:rsidP="00D65297">
            <w:pPr>
              <w:rPr>
                <w:rFonts w:ascii="HelveticaNeue" w:eastAsia="Times New Roman" w:hAnsi="HelveticaNeue"/>
                <w:color w:val="333333"/>
              </w:rPr>
            </w:pPr>
            <w:r>
              <w:rPr>
                <w:rFonts w:ascii="HelveticaNeue" w:eastAsia="Times New Roman" w:hAnsi="HelveticaNeue"/>
                <w:color w:val="333333"/>
              </w:rPr>
              <w:t>Un ensemble de constructions ont été réalisées sur les parcelles vendues avec bâtiment dans le cadre de ventes VEFA depuis 2016 jusqu’en 2018 pour la dernière construction (ZETA).</w:t>
            </w:r>
            <w:r>
              <w:rPr>
                <w:rFonts w:ascii="HelveticaNeue" w:eastAsia="Times New Roman" w:hAnsi="HelveticaNeue"/>
                <w:color w:val="333333"/>
              </w:rPr>
              <w:br/>
              <w:t>Deux parcelles sont commercialisées en terrain nu à bâtir (AM43 et AM45).</w:t>
            </w:r>
          </w:p>
          <w:p w14:paraId="6DE2D342" w14:textId="77777777" w:rsidR="00D57D59" w:rsidRDefault="00D57D59" w:rsidP="00D65297"/>
          <w:p w14:paraId="210EE169" w14:textId="0ED8A4AB" w:rsidR="00353B0F" w:rsidRDefault="00D57D59" w:rsidP="00D65297">
            <w:r>
              <w:t>Chaque</w:t>
            </w:r>
            <w:r w:rsidR="00353B0F">
              <w:t xml:space="preserve"> opération </w:t>
            </w:r>
            <w:r>
              <w:t xml:space="preserve">VEFA </w:t>
            </w:r>
            <w:r w:rsidR="00353B0F">
              <w:t xml:space="preserve">a fait l’objet </w:t>
            </w:r>
            <w:r>
              <w:t xml:space="preserve">d’un permis de construire, </w:t>
            </w:r>
            <w:r w:rsidR="00353B0F">
              <w:t>d’une DO et le</w:t>
            </w:r>
            <w:r>
              <w:t>s</w:t>
            </w:r>
            <w:r w:rsidR="00353B0F">
              <w:t xml:space="preserve"> CA déclaré</w:t>
            </w:r>
            <w:r>
              <w:t>s</w:t>
            </w:r>
            <w:r w:rsidR="00353B0F">
              <w:t xml:space="preserve"> dans le cadre de la RC Promoteur n°</w:t>
            </w:r>
            <w:r>
              <w:t xml:space="preserve"> 1406.109 </w:t>
            </w:r>
            <w:r w:rsidR="00353B0F">
              <w:t>à ALBINGIA.</w:t>
            </w:r>
          </w:p>
          <w:p w14:paraId="6828644A" w14:textId="709C5AE6" w:rsidR="00D57D59" w:rsidRDefault="00D57D59" w:rsidP="00D65297"/>
          <w:p w14:paraId="39581899" w14:textId="236F732A" w:rsidR="00D57D59" w:rsidRDefault="00D57D59" w:rsidP="00D65297">
            <w:r>
              <w:t>Chaque opération a également fait l’objet d’une étude géotechnique et d’un suivi par un bureau de contrôle.</w:t>
            </w:r>
          </w:p>
          <w:p w14:paraId="2327712F" w14:textId="77777777" w:rsidR="00D65297" w:rsidRDefault="00D65297" w:rsidP="00D65297">
            <w:pPr>
              <w:rPr>
                <w:rFonts w:ascii="HelveticaNeue" w:eastAsia="Times New Roman" w:hAnsi="HelveticaNeue"/>
                <w:color w:val="333333"/>
              </w:rPr>
            </w:pPr>
          </w:p>
          <w:p w14:paraId="56151DD2" w14:textId="32667188" w:rsidR="00D65297" w:rsidRPr="001E74C2" w:rsidRDefault="00D65297" w:rsidP="001E74C2">
            <w:pPr>
              <w:rPr>
                <w:rFonts w:ascii="HelveticaNeue" w:eastAsia="Times New Roman" w:hAnsi="HelveticaNeue"/>
                <w:color w:val="333333"/>
              </w:rPr>
            </w:pPr>
          </w:p>
        </w:tc>
        <w:tc>
          <w:tcPr>
            <w:tcW w:w="1875" w:type="dxa"/>
          </w:tcPr>
          <w:p w14:paraId="44192350" w14:textId="77777777" w:rsidR="00D65297" w:rsidRDefault="00D65297"/>
          <w:p w14:paraId="50B02C5E" w14:textId="77777777" w:rsidR="00353B0F" w:rsidRDefault="00353B0F"/>
          <w:p w14:paraId="32D0F43F" w14:textId="77777777" w:rsidR="00353B0F" w:rsidRDefault="00353B0F"/>
          <w:p w14:paraId="2C843AD9" w14:textId="58483925" w:rsidR="00353B0F" w:rsidRDefault="00D57D59">
            <w:proofErr w:type="spellStart"/>
            <w:r>
              <w:t>Cf</w:t>
            </w:r>
            <w:proofErr w:type="spellEnd"/>
            <w:r>
              <w:t xml:space="preserve"> DP </w:t>
            </w:r>
          </w:p>
          <w:p w14:paraId="1F00272A" w14:textId="77777777" w:rsidR="00353B0F" w:rsidRDefault="00353B0F"/>
          <w:p w14:paraId="51DD69C0" w14:textId="77777777" w:rsidR="00353B0F" w:rsidRDefault="00353B0F"/>
          <w:p w14:paraId="19D7D190" w14:textId="77777777" w:rsidR="009534C8" w:rsidRDefault="009534C8"/>
          <w:p w14:paraId="1CFFCE83" w14:textId="77777777" w:rsidR="009534C8" w:rsidRDefault="009534C8"/>
          <w:p w14:paraId="179F7737" w14:textId="0143CA34" w:rsidR="009534C8" w:rsidRDefault="009534C8">
            <w:r>
              <w:t>Plan parcellaire actuel</w:t>
            </w:r>
          </w:p>
          <w:p w14:paraId="21BF85F0" w14:textId="77777777" w:rsidR="009534C8" w:rsidRDefault="009534C8"/>
          <w:p w14:paraId="59EA5D84" w14:textId="65C53421" w:rsidR="009534C8" w:rsidRDefault="009534C8"/>
          <w:p w14:paraId="596DC136" w14:textId="629A0BAF" w:rsidR="00D57D59" w:rsidRDefault="00D57D59"/>
          <w:p w14:paraId="4ABF14F6" w14:textId="1F93F9C9" w:rsidR="00D57D59" w:rsidRDefault="00D57D59"/>
          <w:p w14:paraId="0AE25463" w14:textId="27CC0E91" w:rsidR="00D57D59" w:rsidRDefault="00D57D59"/>
          <w:p w14:paraId="5A5797C8" w14:textId="6D66BBF4" w:rsidR="00D57D59" w:rsidRDefault="00D57D59"/>
          <w:p w14:paraId="194579DA" w14:textId="19605D90" w:rsidR="00D57D59" w:rsidRDefault="00D57D59"/>
          <w:p w14:paraId="20F22E16" w14:textId="05DED47E" w:rsidR="00D57D59" w:rsidRDefault="00D57D59"/>
          <w:p w14:paraId="508A98B9" w14:textId="7011DED3" w:rsidR="00D57D59" w:rsidRDefault="00D57D59"/>
          <w:p w14:paraId="789E3AE3" w14:textId="69460894" w:rsidR="00D57D59" w:rsidRDefault="00D57D59"/>
          <w:p w14:paraId="3EC4082E" w14:textId="017AB491" w:rsidR="00D57D59" w:rsidRDefault="00D57D59"/>
          <w:p w14:paraId="5B6DC8B6" w14:textId="1DB9C423" w:rsidR="00D57D59" w:rsidRDefault="00D57D59"/>
          <w:p w14:paraId="7AA645BB" w14:textId="77777777" w:rsidR="00D57D59" w:rsidRDefault="00D57D59"/>
          <w:p w14:paraId="50649ECF" w14:textId="7C45C548" w:rsidR="00353B0F" w:rsidRDefault="00D57D59">
            <w:proofErr w:type="spellStart"/>
            <w:r>
              <w:t>Cf</w:t>
            </w:r>
            <w:proofErr w:type="spellEnd"/>
            <w:r>
              <w:t xml:space="preserve">  </w:t>
            </w:r>
            <w:r w:rsidR="00353B0F">
              <w:t>PC</w:t>
            </w:r>
          </w:p>
          <w:p w14:paraId="5D3A162D" w14:textId="677B3446" w:rsidR="00353B0F" w:rsidRDefault="00D57D59">
            <w:r>
              <w:t xml:space="preserve">CF polices </w:t>
            </w:r>
            <w:r w:rsidR="00353B0F">
              <w:t>DO</w:t>
            </w:r>
            <w:r>
              <w:t xml:space="preserve"> et RC promoteur</w:t>
            </w:r>
          </w:p>
          <w:p w14:paraId="6BE348FE" w14:textId="77777777" w:rsidR="00D57D59" w:rsidRDefault="00D57D59"/>
          <w:p w14:paraId="492C0323" w14:textId="77777777" w:rsidR="00D57D59" w:rsidRDefault="00D57D59"/>
          <w:p w14:paraId="0325DF1B" w14:textId="5411284C" w:rsidR="00353B0F" w:rsidRDefault="00200AD6">
            <w:r>
              <w:t>Contrat RC Promoteur lotisseur</w:t>
            </w:r>
          </w:p>
        </w:tc>
        <w:tc>
          <w:tcPr>
            <w:tcW w:w="534" w:type="dxa"/>
          </w:tcPr>
          <w:p w14:paraId="5EECC2CF" w14:textId="77777777" w:rsidR="00D65297" w:rsidRDefault="00D65297"/>
        </w:tc>
      </w:tr>
      <w:tr w:rsidR="00D65297" w14:paraId="5ABB32EF" w14:textId="77777777" w:rsidTr="00B2583E">
        <w:tc>
          <w:tcPr>
            <w:tcW w:w="8506" w:type="dxa"/>
          </w:tcPr>
          <w:p w14:paraId="04ED57F0" w14:textId="77777777" w:rsidR="00200AD6" w:rsidRPr="000F4FDD" w:rsidRDefault="00200AD6" w:rsidP="00AB2784">
            <w:pPr>
              <w:rPr>
                <w:rFonts w:ascii="HelveticaNeue" w:eastAsia="Times New Roman" w:hAnsi="HelveticaNeue"/>
                <w:b/>
                <w:color w:val="333333"/>
                <w:u w:val="single"/>
              </w:rPr>
            </w:pPr>
            <w:r w:rsidRPr="000F4FDD">
              <w:rPr>
                <w:rFonts w:ascii="HelveticaNeue" w:eastAsia="Times New Roman" w:hAnsi="HelveticaNeue"/>
                <w:b/>
                <w:color w:val="333333"/>
                <w:u w:val="single"/>
              </w:rPr>
              <w:lastRenderedPageBreak/>
              <w:t xml:space="preserve">Nouvel indice de cavité n°177 en </w:t>
            </w:r>
            <w:proofErr w:type="spellStart"/>
            <w:r w:rsidRPr="000F4FDD">
              <w:rPr>
                <w:rFonts w:ascii="HelveticaNeue" w:eastAsia="Times New Roman" w:hAnsi="HelveticaNeue"/>
                <w:b/>
                <w:color w:val="333333"/>
                <w:u w:val="single"/>
              </w:rPr>
              <w:t>nov</w:t>
            </w:r>
            <w:proofErr w:type="spellEnd"/>
            <w:r w:rsidRPr="000F4FDD">
              <w:rPr>
                <w:rFonts w:ascii="HelveticaNeue" w:eastAsia="Times New Roman" w:hAnsi="HelveticaNeue"/>
                <w:b/>
                <w:color w:val="333333"/>
                <w:u w:val="single"/>
              </w:rPr>
              <w:t xml:space="preserve"> 2018</w:t>
            </w:r>
          </w:p>
          <w:p w14:paraId="29EE5073" w14:textId="77777777" w:rsidR="0031709A" w:rsidRDefault="00AB2784" w:rsidP="00AB2784">
            <w:pPr>
              <w:rPr>
                <w:rFonts w:ascii="HelveticaNeue" w:eastAsia="Times New Roman" w:hAnsi="HelveticaNeue"/>
                <w:color w:val="333333"/>
              </w:rPr>
            </w:pPr>
            <w:r>
              <w:rPr>
                <w:rFonts w:ascii="HelveticaNeue" w:eastAsia="Times New Roman" w:hAnsi="HelveticaNeue"/>
                <w:color w:val="333333"/>
              </w:rPr>
              <w:t>En novembre 2018, la commune de BOOS a organisé une réunion de présentation de la mise à jour de l’inventaire des risques cavités sur la commune.</w:t>
            </w:r>
          </w:p>
          <w:p w14:paraId="78B63791" w14:textId="60A5AC59" w:rsidR="0031709A" w:rsidRPr="000F4FDD" w:rsidRDefault="0031709A" w:rsidP="000F4FDD">
            <w:pPr>
              <w:jc w:val="both"/>
              <w:rPr>
                <w:rFonts w:ascii="HelveticaNeue" w:eastAsia="Times New Roman" w:hAnsi="HelveticaNeue"/>
                <w:color w:val="333333"/>
              </w:rPr>
            </w:pPr>
            <w:r w:rsidRPr="000F4FDD">
              <w:rPr>
                <w:rFonts w:ascii="HelveticaNeue" w:eastAsia="Times New Roman" w:hAnsi="HelveticaNeue"/>
                <w:color w:val="333333"/>
              </w:rPr>
              <w:t>Cette</w:t>
            </w:r>
            <w:r w:rsidR="000F4FDD">
              <w:rPr>
                <w:rFonts w:ascii="HelveticaNeue" w:eastAsia="Times New Roman" w:hAnsi="HelveticaNeue"/>
                <w:color w:val="333333"/>
              </w:rPr>
              <w:t xml:space="preserve"> mise à jour est</w:t>
            </w:r>
            <w:r w:rsidRPr="000F4FDD">
              <w:rPr>
                <w:rFonts w:ascii="HelveticaNeue" w:eastAsia="Times New Roman" w:hAnsi="HelveticaNeue"/>
                <w:color w:val="333333"/>
              </w:rPr>
              <w:t xml:space="preserve"> intervenue aprè</w:t>
            </w:r>
            <w:r w:rsidR="000F4FDD">
              <w:rPr>
                <w:rFonts w:ascii="HelveticaNeue" w:eastAsia="Times New Roman" w:hAnsi="HelveticaNeue"/>
                <w:color w:val="333333"/>
              </w:rPr>
              <w:t>s l’étude du groupement d’entreprises INGETEC</w:t>
            </w:r>
            <w:r w:rsidRPr="000F4FDD">
              <w:rPr>
                <w:rFonts w:ascii="HelveticaNeue" w:eastAsia="Times New Roman" w:hAnsi="HelveticaNeue"/>
                <w:color w:val="333333"/>
              </w:rPr>
              <w:t xml:space="preserve"> </w:t>
            </w:r>
            <w:r w:rsidR="000F4FDD">
              <w:rPr>
                <w:rFonts w:ascii="HelveticaNeue" w:eastAsia="Times New Roman" w:hAnsi="HelveticaNeue"/>
                <w:color w:val="333333"/>
              </w:rPr>
              <w:t xml:space="preserve">/ </w:t>
            </w:r>
            <w:r w:rsidRPr="000F4FDD">
              <w:rPr>
                <w:rFonts w:ascii="HelveticaNeue" w:eastAsia="Times New Roman" w:hAnsi="HelveticaNeue"/>
                <w:color w:val="333333"/>
              </w:rPr>
              <w:t>FOR</w:t>
            </w:r>
            <w:r w:rsidR="000F4FDD">
              <w:rPr>
                <w:rFonts w:ascii="HelveticaNeue" w:eastAsia="Times New Roman" w:hAnsi="HelveticaNeue"/>
                <w:color w:val="333333"/>
              </w:rPr>
              <w:t>&amp;</w:t>
            </w:r>
            <w:r w:rsidRPr="000F4FDD">
              <w:rPr>
                <w:rFonts w:ascii="HelveticaNeue" w:eastAsia="Times New Roman" w:hAnsi="HelveticaNeue"/>
                <w:color w:val="333333"/>
              </w:rPr>
              <w:t xml:space="preserve">TEC </w:t>
            </w:r>
            <w:r w:rsidR="000F4FDD" w:rsidRPr="000F4FDD">
              <w:rPr>
                <w:rFonts w:ascii="HelveticaNeue" w:eastAsia="Times New Roman" w:hAnsi="HelveticaNeue"/>
                <w:color w:val="333333"/>
              </w:rPr>
              <w:t xml:space="preserve">présentée courant du mois de décembre 2018 lors d’une réunion publique </w:t>
            </w:r>
            <w:r w:rsidR="000F4FDD">
              <w:rPr>
                <w:rFonts w:ascii="HelveticaNeue" w:eastAsia="Times New Roman" w:hAnsi="HelveticaNeue"/>
                <w:color w:val="333333"/>
              </w:rPr>
              <w:t xml:space="preserve">organisée </w:t>
            </w:r>
            <w:r w:rsidR="000F4FDD" w:rsidRPr="000F4FDD">
              <w:rPr>
                <w:rFonts w:ascii="HelveticaNeue" w:eastAsia="Times New Roman" w:hAnsi="HelveticaNeue"/>
                <w:color w:val="333333"/>
              </w:rPr>
              <w:t>par les services de la Commune de BOOS et de la METROPOLE.</w:t>
            </w:r>
            <w:r w:rsidR="000F4FDD">
              <w:rPr>
                <w:rFonts w:ascii="HelveticaNeue" w:eastAsia="Times New Roman" w:hAnsi="HelveticaNeue"/>
                <w:color w:val="333333"/>
              </w:rPr>
              <w:br/>
            </w:r>
          </w:p>
          <w:p w14:paraId="61118611" w14:textId="59880E7A" w:rsidR="004327CB" w:rsidRDefault="004327CB" w:rsidP="004327CB">
            <w:pPr>
              <w:rPr>
                <w:rFonts w:ascii="HelveticaNeue" w:eastAsia="Times New Roman" w:hAnsi="HelveticaNeue"/>
                <w:color w:val="333333"/>
              </w:rPr>
            </w:pPr>
            <w:r>
              <w:rPr>
                <w:rFonts w:ascii="HelveticaNeue" w:eastAsia="Times New Roman" w:hAnsi="HelveticaNeue"/>
                <w:color w:val="333333"/>
              </w:rPr>
              <w:t>Le BET INGETEC a trouvé dans les archives départementales des baux d’exploitation de marnes et cailloux qui n’avaient pas été répertoriés par le BET ALISE ayant réalisé l’inventaire précédent en 2008.</w:t>
            </w:r>
          </w:p>
          <w:p w14:paraId="4A1D96AC" w14:textId="14EC8060" w:rsidR="000F4FDD" w:rsidRPr="000F4FDD" w:rsidRDefault="004327CB" w:rsidP="004327CB">
            <w:pPr>
              <w:rPr>
                <w:rFonts w:ascii="HelveticaNeue" w:eastAsia="Times New Roman" w:hAnsi="HelveticaNeue"/>
                <w:color w:val="333333"/>
              </w:rPr>
            </w:pPr>
            <w:r>
              <w:rPr>
                <w:rFonts w:ascii="HelveticaNeue" w:eastAsia="Times New Roman" w:hAnsi="HelveticaNeue"/>
                <w:color w:val="333333"/>
              </w:rPr>
              <w:t>L’</w:t>
            </w:r>
            <w:r w:rsidR="00AB2784">
              <w:rPr>
                <w:rFonts w:ascii="HelveticaNeue" w:eastAsia="Times New Roman" w:hAnsi="HelveticaNeue"/>
                <w:color w:val="333333"/>
              </w:rPr>
              <w:t xml:space="preserve">indice nouveau n° 177 </w:t>
            </w:r>
            <w:r w:rsidR="00200AD6">
              <w:rPr>
                <w:rFonts w:ascii="HelveticaNeue" w:eastAsia="Times New Roman" w:hAnsi="HelveticaNeue"/>
                <w:color w:val="333333"/>
              </w:rPr>
              <w:t xml:space="preserve">de type Napoléonien </w:t>
            </w:r>
            <w:r>
              <w:rPr>
                <w:rFonts w:ascii="HelveticaNeue" w:eastAsia="Times New Roman" w:hAnsi="HelveticaNeue"/>
                <w:color w:val="333333"/>
              </w:rPr>
              <w:t xml:space="preserve">correspondant à ces baux </w:t>
            </w:r>
            <w:r w:rsidR="00C41976">
              <w:rPr>
                <w:rFonts w:ascii="HelveticaNeue" w:eastAsia="Times New Roman" w:hAnsi="HelveticaNeue"/>
                <w:color w:val="333333"/>
              </w:rPr>
              <w:t>s’étend sur la parcelle napoléonienne A150</w:t>
            </w:r>
            <w:r w:rsidR="000F4FDD">
              <w:rPr>
                <w:rFonts w:ascii="HelveticaNeue" w:eastAsia="Times New Roman" w:hAnsi="HelveticaNeue"/>
                <w:color w:val="333333"/>
              </w:rPr>
              <w:t xml:space="preserve"> </w:t>
            </w:r>
            <w:r w:rsidR="00AB2784">
              <w:rPr>
                <w:rFonts w:ascii="HelveticaNeue" w:eastAsia="Times New Roman" w:hAnsi="HelveticaNeue"/>
                <w:color w:val="333333"/>
              </w:rPr>
              <w:t xml:space="preserve">touchant la totalité de la zone </w:t>
            </w:r>
            <w:r w:rsidR="00200AD6">
              <w:rPr>
                <w:rFonts w:ascii="HelveticaNeue" w:eastAsia="Times New Roman" w:hAnsi="HelveticaNeue"/>
                <w:color w:val="333333"/>
              </w:rPr>
              <w:t>commercialisée par CAP Terrain</w:t>
            </w:r>
            <w:r w:rsidR="00AB2784">
              <w:rPr>
                <w:rFonts w:ascii="HelveticaNeue" w:eastAsia="Times New Roman" w:hAnsi="HelveticaNeue"/>
                <w:color w:val="333333"/>
              </w:rPr>
              <w:t>.</w:t>
            </w:r>
            <w:r w:rsidR="00AB2784">
              <w:rPr>
                <w:rFonts w:ascii="HelveticaNeue" w:eastAsia="Times New Roman" w:hAnsi="HelveticaNeue"/>
                <w:color w:val="333333"/>
              </w:rPr>
              <w:br/>
            </w:r>
            <w:r w:rsidR="000F4FDD" w:rsidRPr="000F4FDD">
              <w:rPr>
                <w:rFonts w:ascii="HelveticaNeue" w:eastAsia="Times New Roman" w:hAnsi="HelveticaNeue"/>
                <w:color w:val="333333"/>
              </w:rPr>
              <w:t>L’indice numéro 177  résulte des informations suivantes trouvées dans les archives:</w:t>
            </w:r>
            <w:r w:rsidR="000F4FDD" w:rsidRPr="000F4FDD">
              <w:rPr>
                <w:rFonts w:ascii="HelveticaNeue" w:eastAsia="Times New Roman" w:hAnsi="HelveticaNeue"/>
                <w:color w:val="333333"/>
              </w:rPr>
              <w:br/>
              <w:t>⁃ Bail d’entretien de la route départementale n°8 pour les années 1876 à 1880 confié à l’entreprise LEROY Joseph de CORNY (27) comprenant l’extraction de Marne sur la parcelle napoléonienne A150 (terre labourable) appartenant à Monsieur LEFORT</w:t>
            </w:r>
            <w:r w:rsidR="000F4FDD" w:rsidRPr="000F4FDD">
              <w:rPr>
                <w:rFonts w:ascii="HelveticaNeue" w:eastAsia="Times New Roman" w:hAnsi="HelveticaNeue"/>
                <w:color w:val="333333"/>
              </w:rPr>
              <w:br/>
              <w:t>⁃ Bail d’entretien de la route nationale n°14 pour les années 1876 à 1880 confié à l’entreprise BOULVRAIS Adolphe de HARFLEUR (76) comprenant l’extraction de Marne sur la parcelle napoléonienne A150 ( terre en labour) appartenant à Monsieur LEFORT</w:t>
            </w:r>
          </w:p>
          <w:p w14:paraId="6C2A27E9" w14:textId="77777777" w:rsidR="000F4FDD" w:rsidRPr="000F4FDD" w:rsidRDefault="000F4FDD" w:rsidP="004327CB">
            <w:pPr>
              <w:rPr>
                <w:rFonts w:ascii="HelveticaNeue" w:eastAsia="Times New Roman" w:hAnsi="HelveticaNeue"/>
                <w:color w:val="333333"/>
              </w:rPr>
            </w:pPr>
            <w:r w:rsidRPr="000F4FDD">
              <w:rPr>
                <w:rFonts w:ascii="HelveticaNeue" w:eastAsia="Times New Roman" w:hAnsi="HelveticaNeue"/>
                <w:color w:val="333333"/>
              </w:rPr>
              <w:t>- Bail d’entretien de la route nationale n°14 pour les années 1881 à 1885 confié à l’entreprise CONDRAY Alfred de DARNETAL (76) comprenant l’extraction de Marne sur la parcelle napoléonienne A150 (terrain en friche) appartenant à Monsieur LEFORT</w:t>
            </w:r>
          </w:p>
          <w:p w14:paraId="284A1746" w14:textId="33D9BD3D" w:rsidR="000F4FDD" w:rsidRDefault="000F4FDD" w:rsidP="004327CB">
            <w:pPr>
              <w:rPr>
                <w:rFonts w:ascii="HelveticaNeue" w:eastAsia="Times New Roman" w:hAnsi="HelveticaNeue"/>
                <w:color w:val="333333"/>
              </w:rPr>
            </w:pPr>
            <w:r w:rsidRPr="000F4FDD">
              <w:rPr>
                <w:rFonts w:ascii="HelveticaNeue" w:eastAsia="Times New Roman" w:hAnsi="HelveticaNeue"/>
                <w:color w:val="333333"/>
              </w:rPr>
              <w:t>Aucun plan de localisation des exploitations n’a été trouvé dans les archives associé à ces baux d’entretien.</w:t>
            </w:r>
          </w:p>
          <w:p w14:paraId="433DAB32" w14:textId="2FDD756E" w:rsidR="004327CB" w:rsidRDefault="004327CB" w:rsidP="004327CB">
            <w:pPr>
              <w:rPr>
                <w:rFonts w:ascii="HelveticaNeue" w:eastAsia="Times New Roman" w:hAnsi="HelveticaNeue"/>
                <w:color w:val="333333"/>
              </w:rPr>
            </w:pPr>
          </w:p>
          <w:p w14:paraId="5DEED5C0" w14:textId="0ACBDCC4" w:rsidR="004327CB" w:rsidRPr="000F4FDD" w:rsidRDefault="004327CB" w:rsidP="004327CB">
            <w:pPr>
              <w:rPr>
                <w:rFonts w:ascii="HelveticaNeue" w:eastAsia="Times New Roman" w:hAnsi="HelveticaNeue"/>
                <w:color w:val="333333"/>
              </w:rPr>
            </w:pPr>
            <w:r>
              <w:rPr>
                <w:rFonts w:ascii="HelveticaNeue" w:eastAsia="Times New Roman" w:hAnsi="HelveticaNeue"/>
                <w:color w:val="333333"/>
              </w:rPr>
              <w:t>La question reste posée de savoir pourquoi ces baux d’exploitation n’ont pas été trouvés par le BET ALISE lors de leur étude de recherche d’indices de cavités restituée à priori en 2008</w:t>
            </w:r>
            <w:r w:rsidR="00C41976">
              <w:rPr>
                <w:rFonts w:ascii="HelveticaNeue" w:eastAsia="Times New Roman" w:hAnsi="HelveticaNeue"/>
                <w:color w:val="333333"/>
              </w:rPr>
              <w:t xml:space="preserve"> et/</w:t>
            </w:r>
            <w:r>
              <w:rPr>
                <w:rFonts w:ascii="HelveticaNeue" w:eastAsia="Times New Roman" w:hAnsi="HelveticaNeue"/>
                <w:color w:val="333333"/>
              </w:rPr>
              <w:t>ou pourquoi les archives départementales ne disposaient pas de c</w:t>
            </w:r>
            <w:r w:rsidR="00C41976">
              <w:rPr>
                <w:rFonts w:ascii="HelveticaNeue" w:eastAsia="Times New Roman" w:hAnsi="HelveticaNeue"/>
                <w:color w:val="333333"/>
              </w:rPr>
              <w:t>e</w:t>
            </w:r>
            <w:r>
              <w:rPr>
                <w:rFonts w:ascii="HelveticaNeue" w:eastAsia="Times New Roman" w:hAnsi="HelveticaNeue"/>
                <w:color w:val="333333"/>
              </w:rPr>
              <w:t xml:space="preserve">s baux lors de cette </w:t>
            </w:r>
            <w:r w:rsidR="00C41976">
              <w:rPr>
                <w:rFonts w:ascii="HelveticaNeue" w:eastAsia="Times New Roman" w:hAnsi="HelveticaNeue"/>
                <w:color w:val="333333"/>
              </w:rPr>
              <w:t>même</w:t>
            </w:r>
            <w:r>
              <w:rPr>
                <w:rFonts w:ascii="HelveticaNeue" w:eastAsia="Times New Roman" w:hAnsi="HelveticaNeue"/>
                <w:color w:val="333333"/>
              </w:rPr>
              <w:t xml:space="preserve"> </w:t>
            </w:r>
            <w:r w:rsidR="00C41976">
              <w:rPr>
                <w:rFonts w:ascii="HelveticaNeue" w:eastAsia="Times New Roman" w:hAnsi="HelveticaNeue"/>
                <w:color w:val="333333"/>
              </w:rPr>
              <w:t>étude.</w:t>
            </w:r>
          </w:p>
          <w:p w14:paraId="2846F294" w14:textId="77777777" w:rsidR="00C41976" w:rsidRDefault="00AB2784" w:rsidP="0031709A">
            <w:pPr>
              <w:rPr>
                <w:rFonts w:ascii="HelveticaNeue" w:eastAsia="Times New Roman" w:hAnsi="HelveticaNeue"/>
                <w:color w:val="333333"/>
              </w:rPr>
            </w:pPr>
            <w:r>
              <w:rPr>
                <w:rFonts w:ascii="HelveticaNeue" w:eastAsia="Times New Roman" w:hAnsi="HelveticaNeue"/>
                <w:color w:val="333333"/>
              </w:rPr>
              <w:br/>
              <w:t>Il en résulte (</w:t>
            </w:r>
            <w:proofErr w:type="spellStart"/>
            <w:r>
              <w:rPr>
                <w:rFonts w:ascii="HelveticaNeue" w:eastAsia="Times New Roman" w:hAnsi="HelveticaNeue"/>
                <w:color w:val="333333"/>
              </w:rPr>
              <w:t>cf</w:t>
            </w:r>
            <w:proofErr w:type="spellEnd"/>
            <w:r>
              <w:rPr>
                <w:rFonts w:ascii="HelveticaNeue" w:eastAsia="Times New Roman" w:hAnsi="HelveticaNeue"/>
                <w:color w:val="333333"/>
              </w:rPr>
              <w:t xml:space="preserve"> plans joints) que toutes les constructions réalisées se retrouvent dans un périmètre à risque ainsi que les deux parcelles à bâtir non encore commercialisées par CAP Terrain et donc non constructible en l’ét</w:t>
            </w:r>
            <w:r w:rsidR="000F4FDD">
              <w:rPr>
                <w:rFonts w:ascii="HelveticaNeue" w:eastAsia="Times New Roman" w:hAnsi="HelveticaNeue"/>
                <w:color w:val="333333"/>
              </w:rPr>
              <w:t>at.</w:t>
            </w:r>
          </w:p>
          <w:p w14:paraId="34DEA02B" w14:textId="77777777" w:rsidR="00C41976" w:rsidRDefault="00C41976" w:rsidP="0031709A">
            <w:pPr>
              <w:rPr>
                <w:rFonts w:ascii="HelveticaNeue" w:eastAsia="Times New Roman" w:hAnsi="HelveticaNeue"/>
                <w:color w:val="333333"/>
              </w:rPr>
            </w:pPr>
          </w:p>
          <w:p w14:paraId="29FABDDC" w14:textId="38EE120D" w:rsidR="00671AEE" w:rsidRDefault="00C41976" w:rsidP="00671AEE">
            <w:pPr>
              <w:rPr>
                <w:rFonts w:ascii="HelveticaNeue" w:eastAsia="Times New Roman" w:hAnsi="HelveticaNeue"/>
                <w:color w:val="333333"/>
              </w:rPr>
            </w:pPr>
            <w:r w:rsidRPr="00671AEE">
              <w:rPr>
                <w:rFonts w:ascii="HelveticaNeue" w:eastAsia="Times New Roman" w:hAnsi="HelveticaNeue"/>
                <w:b/>
                <w:i/>
                <w:color w:val="333333"/>
              </w:rPr>
              <w:t xml:space="preserve">C’est ainsi que CAP Terrain comme les propriétaires des </w:t>
            </w:r>
            <w:r w:rsidR="00671AEE" w:rsidRPr="00671AEE">
              <w:rPr>
                <w:rFonts w:ascii="HelveticaNeue" w:eastAsia="Times New Roman" w:hAnsi="HelveticaNeue"/>
                <w:b/>
                <w:i/>
                <w:color w:val="333333"/>
              </w:rPr>
              <w:t>bâtiments</w:t>
            </w:r>
            <w:r w:rsidRPr="00671AEE">
              <w:rPr>
                <w:rFonts w:ascii="HelveticaNeue" w:eastAsia="Times New Roman" w:hAnsi="HelveticaNeue"/>
                <w:b/>
                <w:i/>
                <w:color w:val="333333"/>
              </w:rPr>
              <w:t xml:space="preserve"> construits par CAP Terrain subissent </w:t>
            </w:r>
            <w:r w:rsidR="00671AEE" w:rsidRPr="00671AEE">
              <w:rPr>
                <w:rFonts w:ascii="HelveticaNeue" w:eastAsia="Times New Roman" w:hAnsi="HelveticaNeue"/>
                <w:b/>
                <w:i/>
                <w:color w:val="333333"/>
              </w:rPr>
              <w:t>une situation dont aucun n’est responsable.</w:t>
            </w:r>
            <w:r w:rsidR="000F4FDD">
              <w:rPr>
                <w:rFonts w:ascii="HelveticaNeue" w:eastAsia="Times New Roman" w:hAnsi="HelveticaNeue"/>
                <w:color w:val="333333"/>
              </w:rPr>
              <w:br/>
            </w:r>
            <w:r w:rsidR="000F4FDD">
              <w:rPr>
                <w:rFonts w:ascii="HelveticaNeue" w:eastAsia="Times New Roman" w:hAnsi="HelveticaNeue"/>
                <w:color w:val="333333"/>
              </w:rPr>
              <w:br/>
            </w:r>
          </w:p>
          <w:p w14:paraId="055F60BD" w14:textId="5D93D8B5" w:rsidR="00200AD6" w:rsidRDefault="00AB2784" w:rsidP="00671AEE">
            <w:pPr>
              <w:rPr>
                <w:rFonts w:ascii="HelveticaNeue" w:eastAsia="Times New Roman" w:hAnsi="HelveticaNeue"/>
                <w:color w:val="333333"/>
              </w:rPr>
            </w:pPr>
            <w:r>
              <w:rPr>
                <w:rFonts w:ascii="HelveticaNeue" w:eastAsia="Times New Roman" w:hAnsi="HelveticaNeue"/>
                <w:color w:val="333333"/>
              </w:rPr>
              <w:br/>
            </w:r>
          </w:p>
          <w:p w14:paraId="10763CCA" w14:textId="77777777" w:rsidR="00200AD6" w:rsidRDefault="00200AD6" w:rsidP="00AB2784">
            <w:pPr>
              <w:rPr>
                <w:rFonts w:ascii="HelveticaNeue" w:eastAsia="Times New Roman" w:hAnsi="HelveticaNeue"/>
                <w:color w:val="333333"/>
              </w:rPr>
            </w:pPr>
          </w:p>
          <w:p w14:paraId="522DE516" w14:textId="7AB69522" w:rsidR="00722F53" w:rsidRPr="00671AEE" w:rsidRDefault="00AB2784" w:rsidP="00671AEE">
            <w:pPr>
              <w:rPr>
                <w:rFonts w:ascii="HelveticaNeue" w:eastAsia="Times New Roman" w:hAnsi="HelveticaNeue"/>
                <w:b/>
                <w:color w:val="333333"/>
              </w:rPr>
            </w:pPr>
            <w:r>
              <w:rPr>
                <w:rFonts w:ascii="HelveticaNeue" w:eastAsia="Times New Roman" w:hAnsi="HelveticaNeue"/>
                <w:color w:val="333333"/>
              </w:rPr>
              <w:br/>
            </w:r>
          </w:p>
          <w:p w14:paraId="45BA69F0" w14:textId="77777777" w:rsidR="00722F53" w:rsidRPr="00671AEE" w:rsidRDefault="00722F53" w:rsidP="00722F53">
            <w:pPr>
              <w:ind w:left="142"/>
              <w:jc w:val="both"/>
              <w:rPr>
                <w:rFonts w:ascii="HelveticaNeue" w:eastAsia="Times New Roman" w:hAnsi="HelveticaNeue"/>
                <w:b/>
                <w:color w:val="333333"/>
              </w:rPr>
            </w:pPr>
            <w:r w:rsidRPr="00671AEE">
              <w:rPr>
                <w:rFonts w:ascii="HelveticaNeue" w:eastAsia="Times New Roman" w:hAnsi="HelveticaNeue"/>
                <w:b/>
                <w:color w:val="333333"/>
              </w:rPr>
              <w:t> </w:t>
            </w:r>
          </w:p>
          <w:p w14:paraId="160C6600" w14:textId="77777777" w:rsidR="00D65297" w:rsidRPr="000F4FDD" w:rsidRDefault="00D65297" w:rsidP="00771DA0">
            <w:pPr>
              <w:spacing w:line="360" w:lineRule="auto"/>
              <w:rPr>
                <w:rFonts w:ascii="HelveticaNeue" w:eastAsia="Times New Roman" w:hAnsi="HelveticaNeue"/>
                <w:color w:val="333333"/>
              </w:rPr>
            </w:pPr>
          </w:p>
          <w:p w14:paraId="64CDBAAB" w14:textId="77777777" w:rsidR="00722F53" w:rsidRPr="000F4FDD" w:rsidRDefault="00722F53" w:rsidP="00722F53">
            <w:pPr>
              <w:ind w:left="142"/>
              <w:jc w:val="both"/>
              <w:rPr>
                <w:rFonts w:ascii="HelveticaNeue" w:eastAsia="Times New Roman" w:hAnsi="HelveticaNeue"/>
                <w:color w:val="333333"/>
              </w:rPr>
            </w:pPr>
            <w:r w:rsidRPr="000F4FDD">
              <w:rPr>
                <w:rFonts w:ascii="HelveticaNeue" w:eastAsia="Times New Roman" w:hAnsi="HelveticaNeue"/>
                <w:color w:val="333333"/>
              </w:rPr>
              <w:t> </w:t>
            </w:r>
          </w:p>
          <w:p w14:paraId="7EA6CF42" w14:textId="77777777" w:rsidR="00722F53" w:rsidRPr="000F4FDD" w:rsidRDefault="00722F53" w:rsidP="00722F53">
            <w:pPr>
              <w:ind w:left="142"/>
              <w:jc w:val="both"/>
              <w:rPr>
                <w:rFonts w:ascii="HelveticaNeue" w:eastAsia="Times New Roman" w:hAnsi="HelveticaNeue"/>
                <w:color w:val="333333"/>
              </w:rPr>
            </w:pPr>
            <w:r w:rsidRPr="000F4FDD">
              <w:rPr>
                <w:rFonts w:ascii="HelveticaNeue" w:eastAsia="Times New Roman" w:hAnsi="HelveticaNeue"/>
                <w:color w:val="333333"/>
              </w:rPr>
              <w:t> </w:t>
            </w:r>
          </w:p>
          <w:p w14:paraId="5DB537BD" w14:textId="77777777" w:rsidR="00722F53" w:rsidRPr="000F4FDD" w:rsidRDefault="00722F53" w:rsidP="00722F53">
            <w:pPr>
              <w:ind w:left="142"/>
              <w:jc w:val="both"/>
              <w:rPr>
                <w:rFonts w:ascii="HelveticaNeue" w:eastAsia="Times New Roman" w:hAnsi="HelveticaNeue"/>
                <w:color w:val="333333"/>
              </w:rPr>
            </w:pPr>
            <w:r w:rsidRPr="000F4FDD">
              <w:rPr>
                <w:rFonts w:ascii="HelveticaNeue" w:eastAsia="Times New Roman" w:hAnsi="HelveticaNeue"/>
                <w:color w:val="333333"/>
              </w:rPr>
              <w:t> </w:t>
            </w:r>
          </w:p>
          <w:p w14:paraId="7B4F4D5E" w14:textId="77777777" w:rsidR="00722F53" w:rsidRPr="000F4FDD" w:rsidRDefault="00722F53" w:rsidP="00722F53">
            <w:pPr>
              <w:ind w:left="142"/>
              <w:jc w:val="both"/>
              <w:rPr>
                <w:rFonts w:ascii="HelveticaNeue" w:eastAsia="Times New Roman" w:hAnsi="HelveticaNeue"/>
                <w:color w:val="333333"/>
              </w:rPr>
            </w:pPr>
            <w:r w:rsidRPr="000F4FDD">
              <w:rPr>
                <w:rFonts w:ascii="HelveticaNeue" w:eastAsia="Times New Roman" w:hAnsi="HelveticaNeue"/>
                <w:color w:val="333333"/>
              </w:rPr>
              <w:t> </w:t>
            </w:r>
          </w:p>
          <w:p w14:paraId="71A885BB" w14:textId="07745C7A" w:rsidR="00722F53" w:rsidRPr="000F4FDD" w:rsidRDefault="00722F53" w:rsidP="00987D37">
            <w:pPr>
              <w:ind w:left="142"/>
              <w:jc w:val="both"/>
              <w:rPr>
                <w:rFonts w:ascii="HelveticaNeue" w:eastAsia="Times New Roman" w:hAnsi="HelveticaNeue"/>
                <w:color w:val="333333"/>
              </w:rPr>
            </w:pPr>
          </w:p>
        </w:tc>
        <w:tc>
          <w:tcPr>
            <w:tcW w:w="1875" w:type="dxa"/>
          </w:tcPr>
          <w:p w14:paraId="4A108284" w14:textId="77777777" w:rsidR="00D65297" w:rsidRDefault="00D65297"/>
          <w:p w14:paraId="25BE8B2F" w14:textId="77777777" w:rsidR="00200AD6" w:rsidRDefault="00200AD6"/>
          <w:p w14:paraId="65EF828B" w14:textId="77777777" w:rsidR="00200AD6" w:rsidRDefault="00200AD6"/>
          <w:p w14:paraId="46E8D0F5" w14:textId="77777777" w:rsidR="00200AD6" w:rsidRDefault="00200AD6">
            <w:r>
              <w:t>Plan indice 177</w:t>
            </w:r>
          </w:p>
          <w:p w14:paraId="44EB89A9" w14:textId="77777777" w:rsidR="000F4FDD" w:rsidRDefault="000F4FDD"/>
          <w:p w14:paraId="5EECB4A5" w14:textId="3A4BD5EA" w:rsidR="000F4FDD" w:rsidRDefault="004327CB">
            <w:r>
              <w:t>Mail d’invitation</w:t>
            </w:r>
          </w:p>
          <w:p w14:paraId="23296542" w14:textId="77777777" w:rsidR="000F4FDD" w:rsidRDefault="000F4FDD"/>
          <w:p w14:paraId="54CE04CB" w14:textId="77777777" w:rsidR="000F4FDD" w:rsidRDefault="000F4FDD"/>
          <w:p w14:paraId="100B09F6" w14:textId="77777777" w:rsidR="000F4FDD" w:rsidRDefault="000F4FDD"/>
          <w:p w14:paraId="4E927D7C" w14:textId="77777777" w:rsidR="000F4FDD" w:rsidRDefault="000F4FDD"/>
          <w:p w14:paraId="3846C7A4" w14:textId="512EBEB9" w:rsidR="000F4FDD" w:rsidRDefault="000F4FDD">
            <w:r>
              <w:t>Plan de la zone</w:t>
            </w:r>
          </w:p>
          <w:p w14:paraId="6D8947C0" w14:textId="77777777" w:rsidR="000F4FDD" w:rsidRDefault="000F4FDD"/>
          <w:p w14:paraId="7D8B0C82" w14:textId="77777777" w:rsidR="000F4FDD" w:rsidRDefault="000F4FDD"/>
          <w:p w14:paraId="7573D14B" w14:textId="77777777" w:rsidR="000F4FDD" w:rsidRDefault="000F4FDD"/>
          <w:p w14:paraId="35476350" w14:textId="77777777" w:rsidR="000F4FDD" w:rsidRDefault="000F4FDD"/>
          <w:p w14:paraId="09F75EC4" w14:textId="77777777" w:rsidR="000F4FDD" w:rsidRDefault="000F4FDD"/>
          <w:p w14:paraId="4CB78886" w14:textId="77777777" w:rsidR="000F4FDD" w:rsidRDefault="000F4FDD"/>
          <w:p w14:paraId="0AF314C1" w14:textId="77777777" w:rsidR="000F4FDD" w:rsidRDefault="000F4FDD"/>
          <w:p w14:paraId="20DFB083" w14:textId="77777777" w:rsidR="000F4FDD" w:rsidRDefault="000F4FDD"/>
          <w:p w14:paraId="0B86BA9A" w14:textId="77777777" w:rsidR="000F4FDD" w:rsidRDefault="000F4FDD"/>
          <w:p w14:paraId="14246EDA" w14:textId="77777777" w:rsidR="000F4FDD" w:rsidRDefault="000F4FDD"/>
          <w:p w14:paraId="018AF7F3" w14:textId="77777777" w:rsidR="000F4FDD" w:rsidRDefault="000F4FDD"/>
          <w:p w14:paraId="5D41FBBC" w14:textId="77777777" w:rsidR="000F4FDD" w:rsidRDefault="000F4FDD"/>
          <w:p w14:paraId="454AA241" w14:textId="77777777" w:rsidR="000F4FDD" w:rsidRDefault="000F4FDD"/>
          <w:p w14:paraId="2E5A4502" w14:textId="77777777" w:rsidR="000F4FDD" w:rsidRDefault="000F4FDD"/>
          <w:p w14:paraId="66C06E75" w14:textId="77777777" w:rsidR="000F4FDD" w:rsidRDefault="000F4FDD"/>
          <w:p w14:paraId="4D235E48" w14:textId="77777777" w:rsidR="000F4FDD" w:rsidRDefault="000F4FDD"/>
          <w:p w14:paraId="42546242" w14:textId="77777777" w:rsidR="000F4FDD" w:rsidRDefault="000F4FDD"/>
          <w:p w14:paraId="5356A4BB" w14:textId="77777777" w:rsidR="000F4FDD" w:rsidRDefault="000F4FDD"/>
          <w:p w14:paraId="4F1DE33C" w14:textId="77777777" w:rsidR="000F4FDD" w:rsidRDefault="000F4FDD"/>
          <w:p w14:paraId="691F4633" w14:textId="3DFA871B" w:rsidR="000F4FDD" w:rsidRDefault="000F4FDD"/>
        </w:tc>
        <w:tc>
          <w:tcPr>
            <w:tcW w:w="534" w:type="dxa"/>
          </w:tcPr>
          <w:p w14:paraId="6FD508B0" w14:textId="77777777" w:rsidR="00D65297" w:rsidRDefault="00D65297"/>
        </w:tc>
      </w:tr>
      <w:tr w:rsidR="00671AEE" w14:paraId="7178D2C0" w14:textId="77777777" w:rsidTr="00B2583E">
        <w:tc>
          <w:tcPr>
            <w:tcW w:w="8506" w:type="dxa"/>
          </w:tcPr>
          <w:p w14:paraId="38574948" w14:textId="77777777" w:rsidR="00671AEE" w:rsidRDefault="00671AEE" w:rsidP="000F4FDD">
            <w:pPr>
              <w:spacing w:line="360" w:lineRule="auto"/>
              <w:rPr>
                <w:rFonts w:ascii="HelveticaNeue" w:hAnsi="HelveticaNeue"/>
                <w:color w:val="333333"/>
              </w:rPr>
            </w:pPr>
          </w:p>
        </w:tc>
        <w:tc>
          <w:tcPr>
            <w:tcW w:w="1875" w:type="dxa"/>
          </w:tcPr>
          <w:p w14:paraId="07A31AD6" w14:textId="77777777" w:rsidR="00671AEE" w:rsidRDefault="00671AEE"/>
        </w:tc>
        <w:tc>
          <w:tcPr>
            <w:tcW w:w="534" w:type="dxa"/>
          </w:tcPr>
          <w:p w14:paraId="174948C1" w14:textId="77777777" w:rsidR="00671AEE" w:rsidRDefault="00671AEE"/>
        </w:tc>
      </w:tr>
      <w:tr w:rsidR="00671AEE" w14:paraId="24D5366E" w14:textId="77777777" w:rsidTr="00B2583E">
        <w:tc>
          <w:tcPr>
            <w:tcW w:w="8506" w:type="dxa"/>
          </w:tcPr>
          <w:p w14:paraId="7DA18DA2" w14:textId="77777777" w:rsidR="00671AEE" w:rsidRPr="00671AEE" w:rsidRDefault="00671AEE" w:rsidP="000F4FDD">
            <w:pPr>
              <w:spacing w:line="360" w:lineRule="auto"/>
              <w:rPr>
                <w:rFonts w:ascii="HelveticaNeue" w:hAnsi="HelveticaNeue"/>
                <w:b/>
                <w:color w:val="333333"/>
                <w:u w:val="single"/>
              </w:rPr>
            </w:pPr>
          </w:p>
        </w:tc>
        <w:tc>
          <w:tcPr>
            <w:tcW w:w="1875" w:type="dxa"/>
          </w:tcPr>
          <w:p w14:paraId="39C38A8B" w14:textId="77777777" w:rsidR="00671AEE" w:rsidRDefault="00671AEE"/>
        </w:tc>
        <w:tc>
          <w:tcPr>
            <w:tcW w:w="534" w:type="dxa"/>
          </w:tcPr>
          <w:p w14:paraId="1DA6D8BB" w14:textId="77777777" w:rsidR="00671AEE" w:rsidRDefault="00671AEE"/>
        </w:tc>
      </w:tr>
      <w:tr w:rsidR="00671AEE" w14:paraId="5A54212A" w14:textId="77777777" w:rsidTr="00B2583E">
        <w:tc>
          <w:tcPr>
            <w:tcW w:w="8506" w:type="dxa"/>
          </w:tcPr>
          <w:p w14:paraId="0CBFAA6C" w14:textId="77777777" w:rsidR="00671AEE" w:rsidRPr="00671AEE" w:rsidRDefault="00671AEE" w:rsidP="000F4FDD">
            <w:pPr>
              <w:spacing w:line="360" w:lineRule="auto"/>
              <w:rPr>
                <w:rFonts w:ascii="HelveticaNeue" w:hAnsi="HelveticaNeue"/>
                <w:b/>
                <w:color w:val="333333"/>
                <w:u w:val="single"/>
              </w:rPr>
            </w:pPr>
            <w:r w:rsidRPr="00671AEE">
              <w:rPr>
                <w:rFonts w:ascii="HelveticaNeue" w:hAnsi="HelveticaNeue"/>
                <w:b/>
                <w:color w:val="333333"/>
                <w:u w:val="single"/>
              </w:rPr>
              <w:t>Investigations engagées pour vérifier la présence de vide</w:t>
            </w:r>
          </w:p>
          <w:p w14:paraId="319B4396" w14:textId="5A999BA4" w:rsidR="00671AEE" w:rsidRPr="000F4FDD" w:rsidRDefault="00671AEE" w:rsidP="00671AEE">
            <w:pPr>
              <w:ind w:left="142"/>
              <w:jc w:val="both"/>
              <w:rPr>
                <w:rFonts w:ascii="HelveticaNeue" w:eastAsia="Times New Roman" w:hAnsi="HelveticaNeue"/>
                <w:color w:val="333333"/>
              </w:rPr>
            </w:pPr>
            <w:r w:rsidRPr="000F4FDD">
              <w:rPr>
                <w:rFonts w:ascii="HelveticaNeue" w:eastAsia="Times New Roman" w:hAnsi="HelveticaNeue"/>
                <w:color w:val="333333"/>
              </w:rPr>
              <w:t>Les différents propriétaires des pa</w:t>
            </w:r>
            <w:r>
              <w:rPr>
                <w:rFonts w:ascii="HelveticaNeue" w:eastAsia="Times New Roman" w:hAnsi="HelveticaNeue"/>
                <w:color w:val="333333"/>
              </w:rPr>
              <w:t>rcelles litigieuses se sont</w:t>
            </w:r>
            <w:r w:rsidRPr="000F4FDD">
              <w:rPr>
                <w:rFonts w:ascii="HelveticaNeue" w:eastAsia="Times New Roman" w:hAnsi="HelveticaNeue"/>
                <w:color w:val="333333"/>
              </w:rPr>
              <w:t xml:space="preserve"> regroupés pour procéder à une évaluation du chiffrage des sondages et du décapage à réaliser sur les parcelles </w:t>
            </w:r>
            <w:r w:rsidR="00987D37">
              <w:rPr>
                <w:rFonts w:ascii="HelveticaNeue" w:eastAsia="Times New Roman" w:hAnsi="HelveticaNeue"/>
                <w:color w:val="333333"/>
              </w:rPr>
              <w:t>impactées par l’indice de</w:t>
            </w:r>
            <w:r w:rsidRPr="000F4FDD">
              <w:rPr>
                <w:rFonts w:ascii="HelveticaNeue" w:eastAsia="Times New Roman" w:hAnsi="HelveticaNeue"/>
                <w:color w:val="333333"/>
              </w:rPr>
              <w:t xml:space="preserve"> cavité.</w:t>
            </w:r>
          </w:p>
          <w:p w14:paraId="1C6A35B6" w14:textId="77777777" w:rsidR="00671AEE" w:rsidRDefault="00671AEE" w:rsidP="00671AEE">
            <w:pPr>
              <w:rPr>
                <w:rFonts w:ascii="HelveticaNeue" w:eastAsia="Times New Roman" w:hAnsi="HelveticaNeue"/>
                <w:color w:val="333333"/>
              </w:rPr>
            </w:pPr>
          </w:p>
          <w:p w14:paraId="20375A3C" w14:textId="4F48D6AE" w:rsidR="00671AEE" w:rsidRDefault="00671AEE" w:rsidP="00671AEE">
            <w:pPr>
              <w:rPr>
                <w:rFonts w:ascii="HelveticaNeue" w:eastAsia="Times New Roman" w:hAnsi="HelveticaNeue"/>
                <w:color w:val="333333"/>
              </w:rPr>
            </w:pPr>
            <w:r>
              <w:rPr>
                <w:rFonts w:ascii="HelveticaNeue" w:eastAsia="Times New Roman" w:hAnsi="HelveticaNeue"/>
                <w:color w:val="333333"/>
              </w:rPr>
              <w:t xml:space="preserve">Une consultation de 5 BET Géotechniciens a été réalisée en 2019 pour déterminer les investigations à réaliser pour vérifier la présence ou non de vides </w:t>
            </w:r>
            <w:r w:rsidR="00987D37">
              <w:rPr>
                <w:rFonts w:ascii="HelveticaNeue" w:eastAsia="Times New Roman" w:hAnsi="HelveticaNeue"/>
                <w:color w:val="333333"/>
              </w:rPr>
              <w:t xml:space="preserve">prioritairement </w:t>
            </w:r>
            <w:r>
              <w:rPr>
                <w:rFonts w:ascii="HelveticaNeue" w:eastAsia="Times New Roman" w:hAnsi="HelveticaNeue"/>
                <w:color w:val="333333"/>
              </w:rPr>
              <w:t>au droit des constructions existantes et des terrains restant à bâtir.</w:t>
            </w:r>
            <w:r w:rsidR="00987D37">
              <w:rPr>
                <w:rFonts w:ascii="HelveticaNeue" w:eastAsia="Times New Roman" w:hAnsi="HelveticaNeue"/>
                <w:color w:val="333333"/>
              </w:rPr>
              <w:t xml:space="preserve"> Les parties communes (voirie et bassin pluvial) n’ont pas été incluses dans un premier temps au programme.</w:t>
            </w:r>
          </w:p>
          <w:p w14:paraId="068D7DA7" w14:textId="77777777" w:rsidR="00671AEE" w:rsidRDefault="00671AEE" w:rsidP="00671AEE">
            <w:pPr>
              <w:rPr>
                <w:rFonts w:ascii="HelveticaNeue" w:eastAsia="Times New Roman" w:hAnsi="HelveticaNeue"/>
                <w:color w:val="333333"/>
              </w:rPr>
            </w:pPr>
          </w:p>
          <w:p w14:paraId="61C52205" w14:textId="2FC73862" w:rsidR="00987D37" w:rsidRDefault="00987D37" w:rsidP="00671AEE">
            <w:pPr>
              <w:rPr>
                <w:rFonts w:ascii="HelveticaNeue" w:eastAsia="Times New Roman" w:hAnsi="HelveticaNeue"/>
                <w:color w:val="333333"/>
              </w:rPr>
            </w:pPr>
            <w:r>
              <w:rPr>
                <w:rFonts w:ascii="HelveticaNeue" w:eastAsia="Times New Roman" w:hAnsi="HelveticaNeue"/>
                <w:color w:val="333333"/>
              </w:rPr>
              <w:t>Le Géotechnicien ECR de BOOS moins disant a été retenu pour réaliser une première campagne de forages et décapage sur les parcelles AM35, AM39, AM42, AM43, AM44 et AM45.</w:t>
            </w:r>
          </w:p>
          <w:p w14:paraId="08CAD515" w14:textId="33BA309B" w:rsidR="00987D37" w:rsidRDefault="00987D37" w:rsidP="00671AEE">
            <w:pPr>
              <w:rPr>
                <w:rFonts w:ascii="HelveticaNeue" w:eastAsia="Times New Roman" w:hAnsi="HelveticaNeue"/>
                <w:color w:val="333333"/>
              </w:rPr>
            </w:pPr>
            <w:r>
              <w:rPr>
                <w:rFonts w:ascii="HelveticaNeue" w:eastAsia="Times New Roman" w:hAnsi="HelveticaNeue"/>
                <w:color w:val="333333"/>
              </w:rPr>
              <w:t>Chaque propriétaire a procédé à la commande du devis établit par ECR sur la base du nombre de sondages à réaliser et surface de décapage.</w:t>
            </w:r>
          </w:p>
          <w:p w14:paraId="08E76AFA" w14:textId="66C6E954" w:rsidR="00987D37" w:rsidRDefault="00987D37" w:rsidP="00671AEE">
            <w:pPr>
              <w:rPr>
                <w:rFonts w:ascii="HelveticaNeue" w:eastAsia="Times New Roman" w:hAnsi="HelveticaNeue"/>
                <w:color w:val="333333"/>
              </w:rPr>
            </w:pPr>
          </w:p>
          <w:p w14:paraId="77F232E0" w14:textId="1AF910F1" w:rsidR="00180027" w:rsidRDefault="00180027" w:rsidP="00671AEE">
            <w:pPr>
              <w:rPr>
                <w:rFonts w:ascii="HelveticaNeue" w:eastAsia="Times New Roman" w:hAnsi="HelveticaNeue"/>
                <w:color w:val="333333"/>
              </w:rPr>
            </w:pPr>
            <w:r>
              <w:rPr>
                <w:rFonts w:ascii="HelveticaNeue" w:eastAsia="Times New Roman" w:hAnsi="HelveticaNeue"/>
                <w:color w:val="333333"/>
              </w:rPr>
              <w:t>Lors des forages réalisés par ECR, des vides ont été trouvés dans 4 forages sur la</w:t>
            </w:r>
            <w:r w:rsidR="001E74C2">
              <w:rPr>
                <w:rFonts w:ascii="HelveticaNeue" w:eastAsia="Times New Roman" w:hAnsi="HelveticaNeue"/>
                <w:color w:val="333333"/>
              </w:rPr>
              <w:t xml:space="preserve"> parcelle AM39 (propriété ZETA), une galerie s’étendant sur la parcelle AM38.</w:t>
            </w:r>
          </w:p>
          <w:p w14:paraId="67110ED2" w14:textId="5A490BDE" w:rsidR="00180027" w:rsidRDefault="00180027" w:rsidP="00671AEE">
            <w:pPr>
              <w:rPr>
                <w:rFonts w:ascii="HelveticaNeue" w:eastAsia="Times New Roman" w:hAnsi="HelveticaNeue"/>
                <w:color w:val="333333"/>
              </w:rPr>
            </w:pPr>
            <w:r>
              <w:rPr>
                <w:rFonts w:ascii="HelveticaNeue" w:eastAsia="Times New Roman" w:hAnsi="HelveticaNeue"/>
                <w:color w:val="333333"/>
              </w:rPr>
              <w:t>Des forages complémentaires ont été alors réalisés pour circonscrire les galeries et réaliser des passages caméra.</w:t>
            </w:r>
          </w:p>
          <w:p w14:paraId="3F5936AA" w14:textId="77777777" w:rsidR="00BB2A68" w:rsidRDefault="00BB2A68" w:rsidP="00671AEE">
            <w:pPr>
              <w:rPr>
                <w:rFonts w:ascii="HelveticaNeue" w:eastAsia="Times New Roman" w:hAnsi="HelveticaNeue"/>
                <w:color w:val="333333"/>
              </w:rPr>
            </w:pPr>
          </w:p>
          <w:p w14:paraId="692DC542" w14:textId="6FF89443" w:rsidR="00180027" w:rsidRDefault="00180027" w:rsidP="00671AEE">
            <w:pPr>
              <w:rPr>
                <w:rFonts w:ascii="HelveticaNeue" w:eastAsia="Times New Roman" w:hAnsi="HelveticaNeue"/>
                <w:color w:val="333333"/>
              </w:rPr>
            </w:pPr>
            <w:r>
              <w:rPr>
                <w:rFonts w:ascii="HelveticaNeue" w:eastAsia="Times New Roman" w:hAnsi="HelveticaNeue"/>
                <w:color w:val="333333"/>
              </w:rPr>
              <w:t>Le rapport établi par ECR sous la référence n° 7601117 Indice 0 de mai 2020 précise les investigations réalisées à fin juin 2020 et la caractérisation des vides en l’état des investigations réalisées et la suite des travaux à engager pour reconnaitre la marnière géométriquement et structurellement.</w:t>
            </w:r>
          </w:p>
          <w:p w14:paraId="2E5CC81A" w14:textId="3875475E" w:rsidR="00180027" w:rsidRDefault="00180027" w:rsidP="00671AEE">
            <w:pPr>
              <w:rPr>
                <w:rFonts w:ascii="HelveticaNeue" w:eastAsia="Times New Roman" w:hAnsi="HelveticaNeue"/>
                <w:color w:val="333333"/>
              </w:rPr>
            </w:pPr>
          </w:p>
          <w:p w14:paraId="063FA44A" w14:textId="39023D28" w:rsidR="00180027" w:rsidRDefault="00180027" w:rsidP="00671AEE">
            <w:pPr>
              <w:rPr>
                <w:rFonts w:ascii="HelveticaNeue" w:eastAsia="Times New Roman" w:hAnsi="HelveticaNeue"/>
                <w:color w:val="333333"/>
              </w:rPr>
            </w:pPr>
            <w:r>
              <w:rPr>
                <w:rFonts w:ascii="HelveticaNeue" w:eastAsia="Times New Roman" w:hAnsi="HelveticaNeue"/>
                <w:color w:val="333333"/>
              </w:rPr>
              <w:t>Les parcelles AM38 (Copropriété LINDBERGH) et AM39 (Propriété ZETA) se trouve</w:t>
            </w:r>
            <w:r w:rsidR="001E74C2">
              <w:rPr>
                <w:rFonts w:ascii="HelveticaNeue" w:eastAsia="Times New Roman" w:hAnsi="HelveticaNeue"/>
                <w:color w:val="333333"/>
              </w:rPr>
              <w:t>nt</w:t>
            </w:r>
            <w:r>
              <w:rPr>
                <w:rFonts w:ascii="HelveticaNeue" w:eastAsia="Times New Roman" w:hAnsi="HelveticaNeue"/>
                <w:color w:val="333333"/>
              </w:rPr>
              <w:t xml:space="preserve"> impactées par les différe</w:t>
            </w:r>
            <w:r w:rsidR="008F29C3">
              <w:rPr>
                <w:rFonts w:ascii="HelveticaNeue" w:eastAsia="Times New Roman" w:hAnsi="HelveticaNeue"/>
                <w:color w:val="333333"/>
              </w:rPr>
              <w:t>ntes galeries de type marnières situées entre 23 et 27 m de profondeur dans la craie.</w:t>
            </w:r>
          </w:p>
          <w:p w14:paraId="70DAD6A6" w14:textId="77777777" w:rsidR="00180027" w:rsidRDefault="00180027" w:rsidP="00671AEE">
            <w:pPr>
              <w:rPr>
                <w:rFonts w:ascii="HelveticaNeue" w:eastAsia="Times New Roman" w:hAnsi="HelveticaNeue"/>
                <w:color w:val="333333"/>
              </w:rPr>
            </w:pPr>
          </w:p>
          <w:p w14:paraId="16BAD118" w14:textId="480771BD" w:rsidR="00671AEE" w:rsidRDefault="008F29C3" w:rsidP="00671AEE">
            <w:pPr>
              <w:rPr>
                <w:rFonts w:ascii="HelveticaNeue" w:eastAsia="Times New Roman" w:hAnsi="HelveticaNeue"/>
                <w:color w:val="333333"/>
              </w:rPr>
            </w:pPr>
            <w:r>
              <w:rPr>
                <w:rFonts w:ascii="HelveticaNeue" w:eastAsia="Times New Roman" w:hAnsi="HelveticaNeue"/>
                <w:color w:val="333333"/>
              </w:rPr>
              <w:t>Les dépenses engagées à ce jour (fin juin 2020) s’établissent à :</w:t>
            </w:r>
          </w:p>
          <w:p w14:paraId="60A32F3B" w14:textId="0AE7ED7E" w:rsidR="008F29C3" w:rsidRPr="00BB2A68" w:rsidRDefault="008F29C3" w:rsidP="008F29C3">
            <w:pPr>
              <w:pStyle w:val="Paragraphedeliste"/>
              <w:numPr>
                <w:ilvl w:val="0"/>
                <w:numId w:val="3"/>
              </w:numPr>
              <w:spacing w:after="0"/>
              <w:rPr>
                <w:rFonts w:ascii="HelveticaNeue" w:eastAsia="Times New Roman" w:hAnsi="HelveticaNeue" w:cs="Times New Roman"/>
                <w:color w:val="333333"/>
                <w:sz w:val="24"/>
                <w:szCs w:val="24"/>
              </w:rPr>
            </w:pPr>
            <w:r w:rsidRPr="00BB2A68">
              <w:rPr>
                <w:rFonts w:ascii="HelveticaNeue" w:eastAsia="Times New Roman" w:hAnsi="HelveticaNeue" w:cs="Times New Roman"/>
                <w:color w:val="333333"/>
                <w:sz w:val="24"/>
                <w:szCs w:val="24"/>
              </w:rPr>
              <w:t>Pour CAP Terrain : 30 439.46 €HT</w:t>
            </w:r>
          </w:p>
          <w:p w14:paraId="31C2012F" w14:textId="47AD2FD9" w:rsidR="008F29C3" w:rsidRPr="00BB2A68" w:rsidRDefault="008F29C3" w:rsidP="008F29C3">
            <w:pPr>
              <w:pStyle w:val="Paragraphedeliste"/>
              <w:numPr>
                <w:ilvl w:val="0"/>
                <w:numId w:val="3"/>
              </w:numPr>
              <w:spacing w:after="0"/>
              <w:rPr>
                <w:rFonts w:ascii="HelveticaNeue" w:eastAsia="Times New Roman" w:hAnsi="HelveticaNeue" w:cs="Times New Roman"/>
                <w:color w:val="333333"/>
                <w:sz w:val="24"/>
                <w:szCs w:val="24"/>
              </w:rPr>
            </w:pPr>
            <w:r w:rsidRPr="00BB2A68">
              <w:rPr>
                <w:rFonts w:ascii="HelveticaNeue" w:eastAsia="Times New Roman" w:hAnsi="HelveticaNeue" w:cs="Times New Roman"/>
                <w:color w:val="333333"/>
                <w:sz w:val="24"/>
                <w:szCs w:val="24"/>
              </w:rPr>
              <w:t xml:space="preserve">Pour NORMANSEINE : </w:t>
            </w:r>
            <w:r w:rsidR="00BA3B4D" w:rsidRPr="00BB2A68">
              <w:rPr>
                <w:rFonts w:ascii="HelveticaNeue" w:eastAsia="Times New Roman" w:hAnsi="HelveticaNeue" w:cs="Times New Roman"/>
                <w:color w:val="333333"/>
                <w:sz w:val="24"/>
                <w:szCs w:val="24"/>
              </w:rPr>
              <w:t>14 238.95 € TTC</w:t>
            </w:r>
          </w:p>
          <w:p w14:paraId="0DD32D23" w14:textId="0A86A26D" w:rsidR="008F29C3" w:rsidRPr="00BB2A68" w:rsidRDefault="008F29C3" w:rsidP="008F29C3">
            <w:pPr>
              <w:pStyle w:val="Paragraphedeliste"/>
              <w:numPr>
                <w:ilvl w:val="0"/>
                <w:numId w:val="3"/>
              </w:numPr>
              <w:spacing w:after="0"/>
              <w:rPr>
                <w:rFonts w:ascii="HelveticaNeue" w:eastAsia="Times New Roman" w:hAnsi="HelveticaNeue" w:cs="Times New Roman"/>
                <w:color w:val="333333"/>
                <w:sz w:val="24"/>
                <w:szCs w:val="24"/>
              </w:rPr>
            </w:pPr>
            <w:r w:rsidRPr="00BB2A68">
              <w:rPr>
                <w:rFonts w:ascii="HelveticaNeue" w:eastAsia="Times New Roman" w:hAnsi="HelveticaNeue" w:cs="Times New Roman"/>
                <w:color w:val="333333"/>
                <w:sz w:val="24"/>
                <w:szCs w:val="24"/>
              </w:rPr>
              <w:t>Pour POLE AEROSANTE</w:t>
            </w:r>
            <w:r w:rsidR="001E74C2" w:rsidRPr="00BB2A68">
              <w:rPr>
                <w:rFonts w:ascii="HelveticaNeue" w:eastAsia="Times New Roman" w:hAnsi="HelveticaNeue" w:cs="Times New Roman"/>
                <w:color w:val="333333"/>
                <w:sz w:val="24"/>
                <w:szCs w:val="24"/>
              </w:rPr>
              <w:t> : 15 407.68 € TTC</w:t>
            </w:r>
          </w:p>
          <w:p w14:paraId="03A8BDF2" w14:textId="1EDE7FD4" w:rsidR="008F29C3" w:rsidRPr="00BB2A68" w:rsidRDefault="008F29C3" w:rsidP="008F29C3">
            <w:pPr>
              <w:pStyle w:val="Paragraphedeliste"/>
              <w:numPr>
                <w:ilvl w:val="0"/>
                <w:numId w:val="3"/>
              </w:numPr>
              <w:spacing w:after="0"/>
              <w:rPr>
                <w:rFonts w:ascii="HelveticaNeue" w:eastAsia="Times New Roman" w:hAnsi="HelveticaNeue" w:cs="Times New Roman"/>
                <w:color w:val="333333"/>
                <w:sz w:val="24"/>
                <w:szCs w:val="24"/>
              </w:rPr>
            </w:pPr>
            <w:r w:rsidRPr="00BB2A68">
              <w:rPr>
                <w:rFonts w:ascii="HelveticaNeue" w:eastAsia="Times New Roman" w:hAnsi="HelveticaNeue" w:cs="Times New Roman"/>
                <w:color w:val="333333"/>
                <w:sz w:val="24"/>
                <w:szCs w:val="24"/>
              </w:rPr>
              <w:t xml:space="preserve">Pour ZETA : </w:t>
            </w:r>
            <w:r w:rsidR="00BA3B4D" w:rsidRPr="00BB2A68">
              <w:rPr>
                <w:rFonts w:ascii="HelveticaNeue" w:eastAsia="Times New Roman" w:hAnsi="HelveticaNeue" w:cs="Times New Roman"/>
                <w:color w:val="333333"/>
                <w:sz w:val="24"/>
                <w:szCs w:val="24"/>
              </w:rPr>
              <w:t xml:space="preserve">15 857.70 € HT + 1740 € HT de forages complémentaires + 2720 € HT de réalésage, tubage et investigations </w:t>
            </w:r>
            <w:proofErr w:type="spellStart"/>
            <w:r w:rsidR="00BA3B4D" w:rsidRPr="00BB2A68">
              <w:rPr>
                <w:rFonts w:ascii="HelveticaNeue" w:eastAsia="Times New Roman" w:hAnsi="HelveticaNeue" w:cs="Times New Roman"/>
                <w:color w:val="333333"/>
                <w:sz w:val="24"/>
                <w:szCs w:val="24"/>
              </w:rPr>
              <w:t>vidéoscopiques</w:t>
            </w:r>
            <w:proofErr w:type="spellEnd"/>
          </w:p>
          <w:p w14:paraId="58DABB1C" w14:textId="77777777" w:rsidR="00BB2A68" w:rsidRPr="008F29C3" w:rsidRDefault="00BB2A68" w:rsidP="00BB2A68">
            <w:pPr>
              <w:pStyle w:val="Paragraphedeliste"/>
              <w:spacing w:after="0"/>
              <w:ind w:left="720"/>
              <w:rPr>
                <w:rFonts w:ascii="HelveticaNeue" w:hAnsi="HelveticaNeue"/>
                <w:color w:val="333333"/>
              </w:rPr>
            </w:pPr>
          </w:p>
          <w:p w14:paraId="32B9A0BE" w14:textId="0143B97E" w:rsidR="00BA3B4D" w:rsidRDefault="00BA3B4D" w:rsidP="00BA3B4D">
            <w:pPr>
              <w:rPr>
                <w:rFonts w:ascii="HelveticaNeue" w:eastAsia="Times New Roman" w:hAnsi="HelveticaNeue"/>
                <w:color w:val="333333"/>
              </w:rPr>
            </w:pPr>
            <w:r>
              <w:rPr>
                <w:rFonts w:ascii="HelveticaNeue" w:eastAsia="Times New Roman" w:hAnsi="HelveticaNeue"/>
                <w:color w:val="333333"/>
              </w:rPr>
              <w:t>Les dépenses partielles complémentaires estimées comprennent :</w:t>
            </w:r>
          </w:p>
          <w:p w14:paraId="165865AE" w14:textId="3E5C7EF3" w:rsidR="00BA3B4D" w:rsidRPr="00BB2A68" w:rsidRDefault="00BA3B4D" w:rsidP="00BA3B4D">
            <w:pPr>
              <w:pStyle w:val="Paragraphedeliste"/>
              <w:numPr>
                <w:ilvl w:val="0"/>
                <w:numId w:val="3"/>
              </w:numPr>
              <w:spacing w:after="0"/>
              <w:rPr>
                <w:rFonts w:ascii="HelveticaNeue" w:eastAsia="Times New Roman" w:hAnsi="HelveticaNeue" w:cs="Times New Roman"/>
                <w:color w:val="333333"/>
                <w:sz w:val="24"/>
                <w:szCs w:val="24"/>
              </w:rPr>
            </w:pPr>
            <w:r w:rsidRPr="00BB2A68">
              <w:rPr>
                <w:rFonts w:ascii="HelveticaNeue" w:eastAsia="Times New Roman" w:hAnsi="HelveticaNeue" w:cs="Times New Roman"/>
                <w:color w:val="333333"/>
                <w:sz w:val="24"/>
                <w:szCs w:val="24"/>
              </w:rPr>
              <w:t>Devis ouverture d’un puits et inspection des cavités en 3D : 15 005.00 €HT</w:t>
            </w:r>
          </w:p>
          <w:p w14:paraId="584170B8" w14:textId="58109FCB" w:rsidR="00BA3B4D" w:rsidRPr="00BB2A68" w:rsidRDefault="00BA3B4D" w:rsidP="00BA3B4D">
            <w:pPr>
              <w:pStyle w:val="Paragraphedeliste"/>
              <w:numPr>
                <w:ilvl w:val="0"/>
                <w:numId w:val="3"/>
              </w:numPr>
              <w:spacing w:after="0"/>
              <w:rPr>
                <w:rFonts w:ascii="HelveticaNeue" w:eastAsia="Times New Roman" w:hAnsi="HelveticaNeue" w:cs="Times New Roman"/>
                <w:color w:val="333333"/>
                <w:sz w:val="24"/>
                <w:szCs w:val="24"/>
              </w:rPr>
            </w:pPr>
            <w:r w:rsidRPr="00BB2A68">
              <w:rPr>
                <w:rFonts w:ascii="HelveticaNeue" w:eastAsia="Times New Roman" w:hAnsi="HelveticaNeue" w:cs="Times New Roman"/>
                <w:color w:val="333333"/>
                <w:sz w:val="24"/>
                <w:szCs w:val="24"/>
              </w:rPr>
              <w:t>Comblement cavités sur la base de 230 m3 : 29 900 € HT</w:t>
            </w:r>
          </w:p>
          <w:p w14:paraId="618E18A3" w14:textId="6C4DC524" w:rsidR="00BA3B4D" w:rsidRPr="00BB2A68" w:rsidRDefault="00BA3B4D" w:rsidP="00BA3B4D">
            <w:pPr>
              <w:pStyle w:val="Paragraphedeliste"/>
              <w:numPr>
                <w:ilvl w:val="0"/>
                <w:numId w:val="3"/>
              </w:numPr>
              <w:spacing w:after="0"/>
              <w:rPr>
                <w:rFonts w:ascii="HelveticaNeue" w:eastAsia="Times New Roman" w:hAnsi="HelveticaNeue" w:cs="Times New Roman"/>
                <w:color w:val="333333"/>
                <w:sz w:val="24"/>
                <w:szCs w:val="24"/>
              </w:rPr>
            </w:pPr>
            <w:r w:rsidRPr="00BB2A68">
              <w:rPr>
                <w:rFonts w:ascii="HelveticaNeue" w:eastAsia="Times New Roman" w:hAnsi="HelveticaNeue" w:cs="Times New Roman"/>
                <w:color w:val="333333"/>
                <w:sz w:val="24"/>
                <w:szCs w:val="24"/>
              </w:rPr>
              <w:t>Sondages complémentaires autour du bâtiment ZETA/ 24 674 € HT</w:t>
            </w:r>
          </w:p>
          <w:p w14:paraId="00E60B21" w14:textId="1445A2BE" w:rsidR="001E74C2" w:rsidRPr="00BB2A68" w:rsidRDefault="00BA3B4D" w:rsidP="00BA3B4D">
            <w:pPr>
              <w:pStyle w:val="Paragraphedeliste"/>
              <w:numPr>
                <w:ilvl w:val="0"/>
                <w:numId w:val="3"/>
              </w:numPr>
              <w:spacing w:after="0"/>
              <w:rPr>
                <w:rFonts w:ascii="HelveticaNeue" w:eastAsia="Times New Roman" w:hAnsi="HelveticaNeue" w:cs="Times New Roman"/>
                <w:color w:val="333333"/>
                <w:sz w:val="24"/>
                <w:szCs w:val="24"/>
              </w:rPr>
            </w:pPr>
            <w:r w:rsidRPr="00BB2A68">
              <w:rPr>
                <w:rFonts w:ascii="HelveticaNeue" w:eastAsia="Times New Roman" w:hAnsi="HelveticaNeue" w:cs="Times New Roman"/>
                <w:color w:val="333333"/>
                <w:sz w:val="24"/>
                <w:szCs w:val="24"/>
              </w:rPr>
              <w:t xml:space="preserve">Forage autour et sous le bâtiment de Copropriété LINDBERGH : 35 000 € HT </w:t>
            </w:r>
            <w:r w:rsidR="001E74C2" w:rsidRPr="00BB2A68">
              <w:rPr>
                <w:rFonts w:ascii="HelveticaNeue" w:eastAsia="Times New Roman" w:hAnsi="HelveticaNeue" w:cs="Times New Roman"/>
                <w:color w:val="333333"/>
                <w:sz w:val="24"/>
                <w:szCs w:val="24"/>
              </w:rPr>
              <w:t>5dvis à parvenir)</w:t>
            </w:r>
          </w:p>
          <w:p w14:paraId="4E811DE1" w14:textId="546C21D2" w:rsidR="001E74C2" w:rsidRDefault="001E74C2" w:rsidP="00BA3B4D">
            <w:pPr>
              <w:pStyle w:val="Paragraphedeliste"/>
              <w:numPr>
                <w:ilvl w:val="0"/>
                <w:numId w:val="3"/>
              </w:numPr>
              <w:spacing w:after="0"/>
              <w:rPr>
                <w:rFonts w:ascii="HelveticaNeue" w:eastAsia="Times New Roman" w:hAnsi="HelveticaNeue" w:cs="Times New Roman"/>
                <w:color w:val="333333"/>
                <w:sz w:val="24"/>
                <w:szCs w:val="24"/>
              </w:rPr>
            </w:pPr>
            <w:r w:rsidRPr="00BB2A68">
              <w:rPr>
                <w:rFonts w:ascii="HelveticaNeue" w:eastAsia="Times New Roman" w:hAnsi="HelveticaNeue" w:cs="Times New Roman"/>
                <w:color w:val="333333"/>
                <w:sz w:val="24"/>
                <w:szCs w:val="24"/>
              </w:rPr>
              <w:t>Forages au niveau de la voirie et des parkings : devis à établir</w:t>
            </w:r>
          </w:p>
          <w:p w14:paraId="535A641B" w14:textId="5977D324" w:rsidR="00BB2A68" w:rsidRDefault="00BB2A68" w:rsidP="00BB2A68">
            <w:pPr>
              <w:rPr>
                <w:rFonts w:ascii="HelveticaNeue" w:eastAsia="Times New Roman" w:hAnsi="HelveticaNeue"/>
                <w:color w:val="333333"/>
              </w:rPr>
            </w:pPr>
          </w:p>
          <w:p w14:paraId="64EBEC82" w14:textId="49DD2EA9" w:rsidR="00BB2A68" w:rsidRDefault="00BB2A68" w:rsidP="00BB2A68">
            <w:pPr>
              <w:rPr>
                <w:rFonts w:ascii="HelveticaNeue" w:eastAsia="Times New Roman" w:hAnsi="HelveticaNeue"/>
                <w:color w:val="333333"/>
              </w:rPr>
            </w:pPr>
          </w:p>
          <w:p w14:paraId="4553F7C4" w14:textId="4154E309" w:rsidR="00BB2A68" w:rsidRDefault="00BB2A68" w:rsidP="00BB2A68">
            <w:pPr>
              <w:rPr>
                <w:rFonts w:ascii="HelveticaNeue" w:eastAsia="Times New Roman" w:hAnsi="HelveticaNeue"/>
                <w:color w:val="333333"/>
              </w:rPr>
            </w:pPr>
          </w:p>
          <w:p w14:paraId="70969906" w14:textId="77777777" w:rsidR="00BB2A68" w:rsidRPr="00BB2A68" w:rsidRDefault="00BB2A68" w:rsidP="00BB2A68">
            <w:pPr>
              <w:rPr>
                <w:rFonts w:ascii="HelveticaNeue" w:eastAsia="Times New Roman" w:hAnsi="HelveticaNeue"/>
                <w:color w:val="333333"/>
              </w:rPr>
            </w:pPr>
          </w:p>
          <w:p w14:paraId="11F0E461" w14:textId="2FF9A1A4" w:rsidR="00671AEE" w:rsidRDefault="00671AEE" w:rsidP="001E74C2">
            <w:pPr>
              <w:pStyle w:val="Paragraphedeliste"/>
              <w:spacing w:after="0"/>
              <w:ind w:left="720"/>
              <w:rPr>
                <w:rFonts w:ascii="HelveticaNeue" w:hAnsi="HelveticaNeue"/>
                <w:color w:val="333333"/>
              </w:rPr>
            </w:pPr>
          </w:p>
        </w:tc>
        <w:tc>
          <w:tcPr>
            <w:tcW w:w="1875" w:type="dxa"/>
          </w:tcPr>
          <w:p w14:paraId="119474A7" w14:textId="77777777" w:rsidR="00671AEE" w:rsidRDefault="00671AEE"/>
          <w:p w14:paraId="06CC49A4" w14:textId="77777777" w:rsidR="00987D37" w:rsidRDefault="00987D37"/>
          <w:p w14:paraId="1E6E3245" w14:textId="77777777" w:rsidR="00987D37" w:rsidRDefault="00987D37"/>
          <w:p w14:paraId="6E9345D3" w14:textId="77777777" w:rsidR="00987D37" w:rsidRDefault="00987D37"/>
          <w:p w14:paraId="1F46E372" w14:textId="77777777" w:rsidR="00987D37" w:rsidRDefault="00987D37"/>
          <w:p w14:paraId="2317F22E" w14:textId="77777777" w:rsidR="00987D37" w:rsidRDefault="00987D37"/>
          <w:p w14:paraId="288BBFD0" w14:textId="77777777" w:rsidR="00987D37" w:rsidRDefault="00987D37"/>
          <w:p w14:paraId="003BC6A7" w14:textId="77777777" w:rsidR="00987D37" w:rsidRDefault="00987D37"/>
          <w:p w14:paraId="1C319D19" w14:textId="77777777" w:rsidR="00987D37" w:rsidRDefault="00987D37"/>
          <w:p w14:paraId="4BEF081D" w14:textId="77777777" w:rsidR="00987D37" w:rsidRDefault="00987D37"/>
          <w:p w14:paraId="0F97ACD0" w14:textId="77777777" w:rsidR="00987D37" w:rsidRDefault="00987D37"/>
          <w:p w14:paraId="0CAE17D4" w14:textId="77777777" w:rsidR="00987D37" w:rsidRDefault="00987D37"/>
          <w:p w14:paraId="3ADBE243" w14:textId="77777777" w:rsidR="00987D37" w:rsidRDefault="00987D37"/>
          <w:p w14:paraId="434BA354" w14:textId="61DE99AB" w:rsidR="00987D37" w:rsidRPr="00180027" w:rsidRDefault="00987D37">
            <w:pPr>
              <w:rPr>
                <w:sz w:val="22"/>
                <w:szCs w:val="22"/>
              </w:rPr>
            </w:pPr>
            <w:r w:rsidRPr="00180027">
              <w:rPr>
                <w:sz w:val="22"/>
                <w:szCs w:val="22"/>
              </w:rPr>
              <w:t>Tableau de répartition</w:t>
            </w:r>
          </w:p>
          <w:p w14:paraId="11D59D3D" w14:textId="77777777" w:rsidR="00987D37" w:rsidRPr="00180027" w:rsidRDefault="00987D37">
            <w:pPr>
              <w:rPr>
                <w:sz w:val="22"/>
                <w:szCs w:val="22"/>
              </w:rPr>
            </w:pPr>
            <w:r w:rsidRPr="00180027">
              <w:rPr>
                <w:sz w:val="22"/>
                <w:szCs w:val="22"/>
              </w:rPr>
              <w:t>Commandes devis ECR</w:t>
            </w:r>
          </w:p>
          <w:p w14:paraId="0B6895D2" w14:textId="77777777" w:rsidR="00180027" w:rsidRPr="00180027" w:rsidRDefault="00180027">
            <w:pPr>
              <w:rPr>
                <w:sz w:val="22"/>
                <w:szCs w:val="22"/>
              </w:rPr>
            </w:pPr>
          </w:p>
          <w:p w14:paraId="5F59A580" w14:textId="77777777" w:rsidR="00180027" w:rsidRPr="00180027" w:rsidRDefault="00180027">
            <w:pPr>
              <w:rPr>
                <w:sz w:val="22"/>
                <w:szCs w:val="22"/>
              </w:rPr>
            </w:pPr>
          </w:p>
          <w:p w14:paraId="6319B6FC" w14:textId="5C92EAA1" w:rsidR="00180027" w:rsidRDefault="00180027">
            <w:pPr>
              <w:rPr>
                <w:sz w:val="22"/>
                <w:szCs w:val="22"/>
              </w:rPr>
            </w:pPr>
          </w:p>
          <w:p w14:paraId="0B3FF849" w14:textId="77777777" w:rsidR="00BB2A68" w:rsidRPr="00180027" w:rsidRDefault="00BB2A68">
            <w:pPr>
              <w:rPr>
                <w:sz w:val="22"/>
                <w:szCs w:val="22"/>
              </w:rPr>
            </w:pPr>
          </w:p>
          <w:p w14:paraId="16A7DC21" w14:textId="77777777" w:rsidR="00180027" w:rsidRPr="00180027" w:rsidRDefault="00180027">
            <w:pPr>
              <w:rPr>
                <w:sz w:val="22"/>
                <w:szCs w:val="22"/>
              </w:rPr>
            </w:pPr>
          </w:p>
          <w:p w14:paraId="19E653F3" w14:textId="77777777" w:rsidR="00180027" w:rsidRPr="00180027" w:rsidRDefault="00180027">
            <w:pPr>
              <w:rPr>
                <w:sz w:val="22"/>
                <w:szCs w:val="22"/>
              </w:rPr>
            </w:pPr>
            <w:r w:rsidRPr="00180027">
              <w:rPr>
                <w:sz w:val="22"/>
                <w:szCs w:val="22"/>
              </w:rPr>
              <w:t>Rapport ECR</w:t>
            </w:r>
          </w:p>
          <w:p w14:paraId="323CDD7D" w14:textId="77777777" w:rsidR="00180027" w:rsidRDefault="00180027">
            <w:pPr>
              <w:rPr>
                <w:rFonts w:ascii="HelveticaNeue" w:eastAsia="Times New Roman" w:hAnsi="HelveticaNeue"/>
                <w:color w:val="333333"/>
                <w:sz w:val="22"/>
                <w:szCs w:val="22"/>
              </w:rPr>
            </w:pPr>
            <w:r w:rsidRPr="00180027">
              <w:rPr>
                <w:rFonts w:ascii="HelveticaNeue" w:eastAsia="Times New Roman" w:hAnsi="HelveticaNeue"/>
                <w:color w:val="333333"/>
                <w:sz w:val="22"/>
                <w:szCs w:val="22"/>
              </w:rPr>
              <w:t>n° 7601117 Indice 0 de mai 2020</w:t>
            </w:r>
          </w:p>
          <w:p w14:paraId="65B1FC2F" w14:textId="77777777" w:rsidR="008F29C3" w:rsidRDefault="008F29C3">
            <w:pPr>
              <w:rPr>
                <w:rFonts w:ascii="HelveticaNeue" w:eastAsia="Times New Roman" w:hAnsi="HelveticaNeue"/>
                <w:color w:val="333333"/>
                <w:sz w:val="22"/>
                <w:szCs w:val="22"/>
              </w:rPr>
            </w:pPr>
          </w:p>
          <w:p w14:paraId="2C6AEBE2" w14:textId="77777777" w:rsidR="008F29C3" w:rsidRDefault="008F29C3">
            <w:pPr>
              <w:rPr>
                <w:rFonts w:ascii="HelveticaNeue" w:eastAsia="Times New Roman" w:hAnsi="HelveticaNeue"/>
                <w:color w:val="333333"/>
                <w:sz w:val="22"/>
                <w:szCs w:val="22"/>
              </w:rPr>
            </w:pPr>
          </w:p>
          <w:p w14:paraId="0D6BFCBF" w14:textId="77777777" w:rsidR="008F29C3" w:rsidRDefault="008F29C3">
            <w:pPr>
              <w:rPr>
                <w:rFonts w:ascii="HelveticaNeue" w:eastAsia="Times New Roman" w:hAnsi="HelveticaNeue"/>
                <w:color w:val="333333"/>
                <w:sz w:val="22"/>
                <w:szCs w:val="22"/>
              </w:rPr>
            </w:pPr>
          </w:p>
          <w:p w14:paraId="617F5DF9" w14:textId="77777777" w:rsidR="008F29C3" w:rsidRDefault="008F29C3">
            <w:pPr>
              <w:rPr>
                <w:rFonts w:ascii="HelveticaNeue" w:eastAsia="Times New Roman" w:hAnsi="HelveticaNeue"/>
                <w:color w:val="333333"/>
                <w:sz w:val="22"/>
                <w:szCs w:val="22"/>
              </w:rPr>
            </w:pPr>
          </w:p>
          <w:p w14:paraId="69F0E859" w14:textId="77777777" w:rsidR="008F29C3" w:rsidRDefault="008F29C3">
            <w:pPr>
              <w:rPr>
                <w:rFonts w:ascii="HelveticaNeue" w:eastAsia="Times New Roman" w:hAnsi="HelveticaNeue"/>
                <w:color w:val="333333"/>
                <w:sz w:val="22"/>
                <w:szCs w:val="22"/>
              </w:rPr>
            </w:pPr>
          </w:p>
          <w:p w14:paraId="78A93BB4" w14:textId="77777777" w:rsidR="008F29C3" w:rsidRDefault="008F29C3">
            <w:pPr>
              <w:rPr>
                <w:rFonts w:ascii="HelveticaNeue" w:eastAsia="Times New Roman" w:hAnsi="HelveticaNeue"/>
                <w:color w:val="333333"/>
                <w:sz w:val="22"/>
                <w:szCs w:val="22"/>
              </w:rPr>
            </w:pPr>
          </w:p>
          <w:p w14:paraId="1A525DDD" w14:textId="77777777" w:rsidR="008F29C3" w:rsidRDefault="008F29C3">
            <w:pPr>
              <w:rPr>
                <w:rFonts w:ascii="HelveticaNeue" w:eastAsia="Times New Roman" w:hAnsi="HelveticaNeue"/>
                <w:color w:val="333333"/>
                <w:sz w:val="22"/>
                <w:szCs w:val="22"/>
              </w:rPr>
            </w:pPr>
          </w:p>
          <w:p w14:paraId="278FF554" w14:textId="77777777" w:rsidR="008F29C3" w:rsidRDefault="008F29C3">
            <w:pPr>
              <w:rPr>
                <w:rFonts w:ascii="HelveticaNeue" w:eastAsia="Times New Roman" w:hAnsi="HelveticaNeue"/>
                <w:color w:val="333333"/>
                <w:sz w:val="22"/>
                <w:szCs w:val="22"/>
              </w:rPr>
            </w:pPr>
          </w:p>
          <w:p w14:paraId="75FDE1B3" w14:textId="77777777" w:rsidR="008F29C3" w:rsidRDefault="008F29C3">
            <w:pPr>
              <w:rPr>
                <w:rFonts w:ascii="HelveticaNeue" w:eastAsia="Times New Roman" w:hAnsi="HelveticaNeue"/>
                <w:color w:val="333333"/>
                <w:sz w:val="22"/>
                <w:szCs w:val="22"/>
              </w:rPr>
            </w:pPr>
            <w:r>
              <w:rPr>
                <w:rFonts w:ascii="HelveticaNeue" w:eastAsia="Times New Roman" w:hAnsi="HelveticaNeue"/>
                <w:color w:val="333333"/>
                <w:sz w:val="22"/>
                <w:szCs w:val="22"/>
              </w:rPr>
              <w:t>Factures ECR</w:t>
            </w:r>
          </w:p>
          <w:p w14:paraId="55BF08D4" w14:textId="77777777" w:rsidR="008F29C3" w:rsidRDefault="008F29C3">
            <w:pPr>
              <w:rPr>
                <w:rFonts w:ascii="HelveticaNeue" w:eastAsia="Times New Roman" w:hAnsi="HelveticaNeue"/>
                <w:color w:val="333333"/>
                <w:sz w:val="22"/>
                <w:szCs w:val="22"/>
              </w:rPr>
            </w:pPr>
          </w:p>
          <w:p w14:paraId="3B679763" w14:textId="77777777" w:rsidR="008F29C3" w:rsidRDefault="008F29C3">
            <w:pPr>
              <w:rPr>
                <w:rFonts w:ascii="HelveticaNeue" w:eastAsia="Times New Roman" w:hAnsi="HelveticaNeue"/>
                <w:color w:val="333333"/>
                <w:sz w:val="22"/>
                <w:szCs w:val="22"/>
              </w:rPr>
            </w:pPr>
            <w:r>
              <w:rPr>
                <w:rFonts w:ascii="HelveticaNeue" w:eastAsia="Times New Roman" w:hAnsi="HelveticaNeue"/>
                <w:color w:val="333333"/>
                <w:sz w:val="22"/>
                <w:szCs w:val="22"/>
              </w:rPr>
              <w:t>Et devis</w:t>
            </w:r>
          </w:p>
          <w:p w14:paraId="554A51EF" w14:textId="77777777" w:rsidR="001E74C2" w:rsidRDefault="001E74C2">
            <w:pPr>
              <w:rPr>
                <w:rFonts w:ascii="HelveticaNeue" w:eastAsia="Times New Roman" w:hAnsi="HelveticaNeue"/>
                <w:color w:val="333333"/>
                <w:sz w:val="22"/>
                <w:szCs w:val="22"/>
              </w:rPr>
            </w:pPr>
          </w:p>
          <w:p w14:paraId="79BDC059" w14:textId="77777777" w:rsidR="001E74C2" w:rsidRDefault="001E74C2">
            <w:pPr>
              <w:rPr>
                <w:rFonts w:ascii="HelveticaNeue" w:eastAsia="Times New Roman" w:hAnsi="HelveticaNeue"/>
                <w:color w:val="333333"/>
                <w:sz w:val="22"/>
                <w:szCs w:val="22"/>
              </w:rPr>
            </w:pPr>
          </w:p>
          <w:p w14:paraId="48D93B73" w14:textId="77777777" w:rsidR="001E74C2" w:rsidRDefault="001E74C2">
            <w:pPr>
              <w:rPr>
                <w:rFonts w:ascii="HelveticaNeue" w:eastAsia="Times New Roman" w:hAnsi="HelveticaNeue"/>
                <w:color w:val="333333"/>
                <w:sz w:val="22"/>
                <w:szCs w:val="22"/>
              </w:rPr>
            </w:pPr>
          </w:p>
          <w:p w14:paraId="0625DDDD" w14:textId="77777777" w:rsidR="001E74C2" w:rsidRDefault="001E74C2">
            <w:pPr>
              <w:rPr>
                <w:rFonts w:ascii="HelveticaNeue" w:eastAsia="Times New Roman" w:hAnsi="HelveticaNeue"/>
                <w:color w:val="333333"/>
                <w:sz w:val="22"/>
                <w:szCs w:val="22"/>
              </w:rPr>
            </w:pPr>
          </w:p>
          <w:p w14:paraId="3A7AAA3D" w14:textId="52614107" w:rsidR="001E74C2" w:rsidRDefault="001E74C2">
            <w:pPr>
              <w:rPr>
                <w:rFonts w:ascii="HelveticaNeue" w:eastAsia="Times New Roman" w:hAnsi="HelveticaNeue"/>
                <w:color w:val="333333"/>
                <w:sz w:val="20"/>
                <w:szCs w:val="20"/>
              </w:rPr>
            </w:pPr>
            <w:r w:rsidRPr="001E74C2">
              <w:rPr>
                <w:rFonts w:ascii="HelveticaNeue" w:eastAsia="Times New Roman" w:hAnsi="HelveticaNeue"/>
                <w:color w:val="333333"/>
                <w:sz w:val="20"/>
                <w:szCs w:val="20"/>
              </w:rPr>
              <w:t>Synthèse couts ECR</w:t>
            </w:r>
          </w:p>
          <w:p w14:paraId="61760E3D" w14:textId="2A09635A" w:rsidR="001E74C2" w:rsidRDefault="001E74C2">
            <w:r w:rsidRPr="001E74C2">
              <w:rPr>
                <w:rFonts w:ascii="HelveticaNeue" w:eastAsia="Times New Roman" w:hAnsi="HelveticaNeue"/>
                <w:color w:val="333333"/>
                <w:sz w:val="20"/>
                <w:szCs w:val="20"/>
              </w:rPr>
              <w:t>Devis puisatier</w:t>
            </w:r>
          </w:p>
        </w:tc>
        <w:tc>
          <w:tcPr>
            <w:tcW w:w="534" w:type="dxa"/>
          </w:tcPr>
          <w:p w14:paraId="090D326C" w14:textId="77777777" w:rsidR="00671AEE" w:rsidRDefault="00671AEE"/>
        </w:tc>
      </w:tr>
      <w:tr w:rsidR="00671AEE" w14:paraId="005BF3DB" w14:textId="77777777" w:rsidTr="00B2583E">
        <w:tc>
          <w:tcPr>
            <w:tcW w:w="8506" w:type="dxa"/>
          </w:tcPr>
          <w:p w14:paraId="790BDFE3" w14:textId="77777777" w:rsidR="00671AEE" w:rsidRPr="00671AEE" w:rsidRDefault="00671AEE" w:rsidP="000F4FDD">
            <w:pPr>
              <w:spacing w:line="360" w:lineRule="auto"/>
              <w:rPr>
                <w:rFonts w:ascii="HelveticaNeue" w:hAnsi="HelveticaNeue"/>
                <w:b/>
                <w:color w:val="333333"/>
                <w:u w:val="single"/>
              </w:rPr>
            </w:pPr>
          </w:p>
        </w:tc>
        <w:tc>
          <w:tcPr>
            <w:tcW w:w="1875" w:type="dxa"/>
          </w:tcPr>
          <w:p w14:paraId="5798F3CF" w14:textId="77777777" w:rsidR="00671AEE" w:rsidRDefault="00671AEE"/>
        </w:tc>
        <w:tc>
          <w:tcPr>
            <w:tcW w:w="534" w:type="dxa"/>
          </w:tcPr>
          <w:p w14:paraId="21CE3F37" w14:textId="77777777" w:rsidR="00671AEE" w:rsidRDefault="00671AEE"/>
        </w:tc>
      </w:tr>
      <w:tr w:rsidR="00671AEE" w14:paraId="58C40CC1" w14:textId="77777777" w:rsidTr="00B2583E">
        <w:tc>
          <w:tcPr>
            <w:tcW w:w="8506" w:type="dxa"/>
          </w:tcPr>
          <w:p w14:paraId="5B7356C6" w14:textId="77777777" w:rsidR="00671AEE" w:rsidRDefault="00671AEE" w:rsidP="000F4FDD">
            <w:pPr>
              <w:spacing w:line="360" w:lineRule="auto"/>
              <w:rPr>
                <w:rFonts w:ascii="HelveticaNeue" w:hAnsi="HelveticaNeue"/>
                <w:b/>
                <w:color w:val="333333"/>
                <w:u w:val="single"/>
              </w:rPr>
            </w:pPr>
            <w:r>
              <w:rPr>
                <w:rFonts w:ascii="HelveticaNeue" w:hAnsi="HelveticaNeue"/>
                <w:b/>
                <w:color w:val="333333"/>
                <w:u w:val="single"/>
              </w:rPr>
              <w:t>Mises en cause de CAP Terrain</w:t>
            </w:r>
          </w:p>
          <w:p w14:paraId="328FBED6" w14:textId="7C3DBDF8" w:rsidR="00671AEE" w:rsidRDefault="00671AEE" w:rsidP="00671AEE">
            <w:pPr>
              <w:rPr>
                <w:rFonts w:ascii="HelveticaNeue" w:eastAsia="Times New Roman" w:hAnsi="HelveticaNeue"/>
                <w:color w:val="333333"/>
              </w:rPr>
            </w:pPr>
            <w:r>
              <w:rPr>
                <w:rFonts w:ascii="HelveticaNeue" w:eastAsia="Times New Roman" w:hAnsi="HelveticaNeue"/>
                <w:color w:val="333333"/>
              </w:rPr>
              <w:t xml:space="preserve">Les propriétaires des locaux d’activités vendus en VEFA par CAP </w:t>
            </w:r>
            <w:r w:rsidR="001E74C2">
              <w:rPr>
                <w:rFonts w:ascii="HelveticaNeue" w:eastAsia="Times New Roman" w:hAnsi="HelveticaNeue"/>
                <w:color w:val="333333"/>
              </w:rPr>
              <w:t>Terrain ont</w:t>
            </w:r>
            <w:r>
              <w:rPr>
                <w:rFonts w:ascii="HelveticaNeue" w:eastAsia="Times New Roman" w:hAnsi="HelveticaNeue"/>
                <w:color w:val="333333"/>
              </w:rPr>
              <w:t xml:space="preserve"> commencé à engager un recours contre CAP Terrain au titre de l’art 1646-1 du code civil compte-tenu du préjudice résultant de la situation de leurs locaux en zone à risque (risque potentiel d’effondrement, impossibilité d’extension et dévalorisation)</w:t>
            </w:r>
            <w:r w:rsidR="001E74C2">
              <w:rPr>
                <w:rFonts w:ascii="HelveticaNeue" w:eastAsia="Times New Roman" w:hAnsi="HelveticaNeue"/>
                <w:color w:val="333333"/>
              </w:rPr>
              <w:t>,</w:t>
            </w:r>
            <w:r>
              <w:rPr>
                <w:rFonts w:ascii="HelveticaNeue" w:eastAsia="Times New Roman" w:hAnsi="HelveticaNeue"/>
                <w:color w:val="333333"/>
              </w:rPr>
              <w:t> </w:t>
            </w:r>
            <w:r w:rsidR="001E74C2" w:rsidRPr="001E74C2">
              <w:rPr>
                <w:rFonts w:ascii="HelveticaNeue" w:eastAsia="Times New Roman" w:hAnsi="HelveticaNeue"/>
                <w:color w:val="333333"/>
              </w:rPr>
              <w:t>la sécurité des perso</w:t>
            </w:r>
            <w:r w:rsidR="001E74C2">
              <w:rPr>
                <w:rFonts w:ascii="HelveticaNeue" w:eastAsia="Times New Roman" w:hAnsi="HelveticaNeue"/>
                <w:color w:val="333333"/>
              </w:rPr>
              <w:t>nnes et des biens étant engagée</w:t>
            </w:r>
            <w:r>
              <w:rPr>
                <w:rFonts w:ascii="HelveticaNeue" w:eastAsia="Times New Roman" w:hAnsi="HelveticaNeue"/>
                <w:color w:val="333333"/>
              </w:rPr>
              <w:t>:</w:t>
            </w:r>
          </w:p>
          <w:p w14:paraId="4F98E032" w14:textId="77777777" w:rsidR="00671AEE" w:rsidRPr="000F4FDD" w:rsidRDefault="00671AEE" w:rsidP="00671AEE">
            <w:pPr>
              <w:pStyle w:val="Paragraphedeliste"/>
              <w:numPr>
                <w:ilvl w:val="0"/>
                <w:numId w:val="5"/>
              </w:numPr>
              <w:spacing w:after="0"/>
              <w:rPr>
                <w:rFonts w:ascii="HelveticaNeue" w:eastAsia="Times New Roman" w:hAnsi="HelveticaNeue" w:cs="Times New Roman"/>
                <w:color w:val="333333"/>
                <w:sz w:val="24"/>
                <w:szCs w:val="24"/>
              </w:rPr>
            </w:pPr>
            <w:r w:rsidRPr="000F4FDD">
              <w:rPr>
                <w:rFonts w:ascii="HelveticaNeue" w:eastAsia="Times New Roman" w:hAnsi="HelveticaNeue" w:cs="Times New Roman"/>
                <w:color w:val="333333"/>
                <w:sz w:val="24"/>
                <w:szCs w:val="24"/>
              </w:rPr>
              <w:t>Courrier de Maitre DARTIX du 9 mars 2020 pour le compte de ZETA</w:t>
            </w:r>
          </w:p>
          <w:p w14:paraId="36DDD0CE" w14:textId="5C796354" w:rsidR="00671AEE" w:rsidRDefault="00671AEE" w:rsidP="00671AEE">
            <w:pPr>
              <w:pStyle w:val="Paragraphedeliste"/>
              <w:numPr>
                <w:ilvl w:val="0"/>
                <w:numId w:val="5"/>
              </w:numPr>
              <w:spacing w:after="0"/>
              <w:rPr>
                <w:rFonts w:ascii="HelveticaNeue" w:eastAsia="Times New Roman" w:hAnsi="HelveticaNeue" w:cs="Times New Roman"/>
                <w:color w:val="333333"/>
                <w:sz w:val="24"/>
                <w:szCs w:val="24"/>
              </w:rPr>
            </w:pPr>
            <w:r w:rsidRPr="000F4FDD">
              <w:rPr>
                <w:rFonts w:ascii="HelveticaNeue" w:eastAsia="Times New Roman" w:hAnsi="HelveticaNeue" w:cs="Times New Roman"/>
                <w:color w:val="333333"/>
                <w:sz w:val="24"/>
                <w:szCs w:val="24"/>
              </w:rPr>
              <w:t>Courrier de Maitre DARTIX du 9 mars 2020 pour le compte de NORMANSEINE</w:t>
            </w:r>
          </w:p>
          <w:p w14:paraId="37E479F0" w14:textId="77777777" w:rsidR="00BB2A68" w:rsidRPr="000F4FDD" w:rsidRDefault="00BB2A68" w:rsidP="00BB2A68">
            <w:pPr>
              <w:pStyle w:val="Paragraphedeliste"/>
              <w:spacing w:after="0"/>
              <w:ind w:left="720"/>
              <w:rPr>
                <w:rFonts w:ascii="HelveticaNeue" w:eastAsia="Times New Roman" w:hAnsi="HelveticaNeue" w:cs="Times New Roman"/>
                <w:color w:val="333333"/>
                <w:sz w:val="24"/>
                <w:szCs w:val="24"/>
              </w:rPr>
            </w:pPr>
          </w:p>
          <w:p w14:paraId="76A0453A" w14:textId="5326BFA8" w:rsidR="00671AEE" w:rsidRDefault="00671AEE" w:rsidP="00671AEE">
            <w:pPr>
              <w:rPr>
                <w:rFonts w:ascii="HelveticaNeue" w:eastAsia="Times New Roman" w:hAnsi="HelveticaNeue"/>
                <w:color w:val="333333"/>
              </w:rPr>
            </w:pPr>
            <w:r>
              <w:rPr>
                <w:rFonts w:ascii="HelveticaNeue" w:eastAsia="Times New Roman" w:hAnsi="HelveticaNeue"/>
                <w:color w:val="333333"/>
              </w:rPr>
              <w:t>La Copropriété LINDBERGH a lors de son AG du 30 juin 2020 décidé d’engager une action pour couvrir le cout des forages et comblement des vides situés sur la parcelle AM38.</w:t>
            </w:r>
          </w:p>
          <w:p w14:paraId="10937736" w14:textId="77777777" w:rsidR="00BB2A68" w:rsidRDefault="00BB2A68" w:rsidP="00671AEE">
            <w:pPr>
              <w:rPr>
                <w:rFonts w:ascii="HelveticaNeue" w:eastAsia="Times New Roman" w:hAnsi="HelveticaNeue"/>
                <w:color w:val="333333"/>
              </w:rPr>
            </w:pPr>
          </w:p>
          <w:p w14:paraId="7D8CAC77" w14:textId="77777777" w:rsidR="00671AEE" w:rsidRDefault="00671AEE" w:rsidP="00671AEE">
            <w:pPr>
              <w:rPr>
                <w:rFonts w:ascii="HelveticaNeue" w:eastAsia="Times New Roman" w:hAnsi="HelveticaNeue"/>
                <w:color w:val="333333"/>
              </w:rPr>
            </w:pPr>
            <w:r>
              <w:rPr>
                <w:rFonts w:ascii="HelveticaNeue" w:eastAsia="Times New Roman" w:hAnsi="HelveticaNeue"/>
                <w:color w:val="333333"/>
              </w:rPr>
              <w:t>Le Pole AEROSANTE projette une action similaire pour couvrir les dépenses engagées de forages.</w:t>
            </w:r>
          </w:p>
          <w:p w14:paraId="681F25F6" w14:textId="77777777" w:rsidR="00671AEE" w:rsidRDefault="00671AEE" w:rsidP="000F4FDD">
            <w:pPr>
              <w:spacing w:line="360" w:lineRule="auto"/>
              <w:rPr>
                <w:rFonts w:ascii="HelveticaNeue" w:hAnsi="HelveticaNeue"/>
                <w:b/>
                <w:color w:val="333333"/>
                <w:u w:val="single"/>
              </w:rPr>
            </w:pPr>
          </w:p>
          <w:p w14:paraId="5A657F65" w14:textId="72D4C890" w:rsidR="00671AEE" w:rsidRDefault="00671AEE" w:rsidP="000F4FDD">
            <w:pPr>
              <w:spacing w:line="360" w:lineRule="auto"/>
              <w:rPr>
                <w:rFonts w:ascii="HelveticaNeue" w:hAnsi="HelveticaNeue"/>
                <w:b/>
                <w:color w:val="333333"/>
                <w:u w:val="single"/>
              </w:rPr>
            </w:pPr>
          </w:p>
        </w:tc>
        <w:tc>
          <w:tcPr>
            <w:tcW w:w="1875" w:type="dxa"/>
          </w:tcPr>
          <w:p w14:paraId="02D52395" w14:textId="32B379DC" w:rsidR="00671AEE" w:rsidRDefault="00671AEE"/>
        </w:tc>
        <w:tc>
          <w:tcPr>
            <w:tcW w:w="534" w:type="dxa"/>
          </w:tcPr>
          <w:p w14:paraId="45C2AF18" w14:textId="77777777" w:rsidR="00671AEE" w:rsidRDefault="00671AEE"/>
        </w:tc>
      </w:tr>
      <w:tr w:rsidR="00771DA0" w14:paraId="0338A2EE" w14:textId="77777777" w:rsidTr="00B2583E">
        <w:tc>
          <w:tcPr>
            <w:tcW w:w="8506" w:type="dxa"/>
          </w:tcPr>
          <w:p w14:paraId="28F28698" w14:textId="2F30E116" w:rsidR="00771DA0" w:rsidRDefault="00771DA0" w:rsidP="000F4FDD">
            <w:pPr>
              <w:spacing w:line="360" w:lineRule="auto"/>
              <w:rPr>
                <w:rFonts w:ascii="Calibri" w:hAnsi="Calibri" w:cs="Calibri"/>
              </w:rPr>
            </w:pPr>
            <w:r>
              <w:rPr>
                <w:rFonts w:ascii="HelveticaNeue" w:hAnsi="HelveticaNeue"/>
                <w:color w:val="333333"/>
              </w:rPr>
              <w:br/>
            </w:r>
            <w:r>
              <w:rPr>
                <w:rFonts w:ascii="HelveticaNeue" w:hAnsi="HelveticaNeue"/>
                <w:color w:val="333333"/>
              </w:rPr>
              <w:br/>
            </w:r>
          </w:p>
          <w:p w14:paraId="0137D9C5" w14:textId="380A3228" w:rsidR="00671AEE" w:rsidRDefault="00671AEE" w:rsidP="000F4FDD">
            <w:pPr>
              <w:spacing w:line="360" w:lineRule="auto"/>
              <w:rPr>
                <w:rFonts w:ascii="Calibri" w:hAnsi="Calibri" w:cs="Calibri"/>
              </w:rPr>
            </w:pPr>
          </w:p>
          <w:p w14:paraId="7A3309C9" w14:textId="32BD1AE5" w:rsidR="00671AEE" w:rsidRDefault="00671AEE" w:rsidP="000F4FDD">
            <w:pPr>
              <w:spacing w:line="360" w:lineRule="auto"/>
              <w:rPr>
                <w:rFonts w:ascii="Calibri" w:hAnsi="Calibri" w:cs="Calibri"/>
              </w:rPr>
            </w:pPr>
          </w:p>
          <w:p w14:paraId="1BBD9A30" w14:textId="4F7A46F7" w:rsidR="00671AEE" w:rsidRDefault="00671AEE" w:rsidP="000F4FDD">
            <w:pPr>
              <w:spacing w:line="360" w:lineRule="auto"/>
              <w:rPr>
                <w:rFonts w:ascii="Calibri" w:hAnsi="Calibri" w:cs="Calibri"/>
              </w:rPr>
            </w:pPr>
          </w:p>
          <w:p w14:paraId="21015829" w14:textId="77777777" w:rsidR="00671AEE" w:rsidRDefault="00671AEE" w:rsidP="000F4FDD">
            <w:pPr>
              <w:spacing w:line="360" w:lineRule="auto"/>
              <w:rPr>
                <w:rFonts w:ascii="Calibri" w:hAnsi="Calibri" w:cs="Calibri"/>
              </w:rPr>
            </w:pPr>
          </w:p>
          <w:p w14:paraId="56C6A2F3" w14:textId="77777777" w:rsidR="00771DA0" w:rsidRDefault="00771DA0" w:rsidP="001E74C2">
            <w:pPr>
              <w:spacing w:after="240" w:line="360" w:lineRule="auto"/>
            </w:pPr>
          </w:p>
        </w:tc>
        <w:tc>
          <w:tcPr>
            <w:tcW w:w="1875" w:type="dxa"/>
          </w:tcPr>
          <w:p w14:paraId="1D6616ED" w14:textId="77777777" w:rsidR="00771DA0" w:rsidRDefault="00771DA0"/>
        </w:tc>
        <w:tc>
          <w:tcPr>
            <w:tcW w:w="534" w:type="dxa"/>
          </w:tcPr>
          <w:p w14:paraId="708A42FC" w14:textId="77777777" w:rsidR="00771DA0" w:rsidRDefault="00771DA0"/>
        </w:tc>
      </w:tr>
    </w:tbl>
    <w:p w14:paraId="6A6F2982" w14:textId="77777777" w:rsidR="00CD38B7" w:rsidRDefault="00CD38B7"/>
    <w:sectPr w:rsidR="00CD38B7" w:rsidSect="00771D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
    <w:altName w:val="Times New Roman"/>
    <w:panose1 w:val="00000000000000000000"/>
    <w:charset w:val="00"/>
    <w:family w:val="roman"/>
    <w:notTrueType/>
    <w:pitch w:val="default"/>
  </w:font>
  <w:font w:name="Times New (W1)">
    <w:altName w:val="Times New Roman"/>
    <w:charset w:val="00"/>
    <w:family w:val="roman"/>
    <w:pitch w:val="variable"/>
    <w:sig w:usb0="00000000"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B06CB"/>
    <w:multiLevelType w:val="hybridMultilevel"/>
    <w:tmpl w:val="85A8F694"/>
    <w:lvl w:ilvl="0" w:tplc="CAF48098">
      <w:numFmt w:val="bullet"/>
      <w:lvlText w:val="-"/>
      <w:lvlJc w:val="left"/>
      <w:pPr>
        <w:ind w:left="720" w:hanging="360"/>
      </w:pPr>
      <w:rPr>
        <w:rFonts w:ascii="Calibri" w:eastAsia="Calibri" w:hAnsi="Calibri" w:cs="Consola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070E78"/>
    <w:multiLevelType w:val="hybridMultilevel"/>
    <w:tmpl w:val="F516F95E"/>
    <w:lvl w:ilvl="0" w:tplc="ACC0D1CC">
      <w:numFmt w:val="bullet"/>
      <w:lvlText w:val="-"/>
      <w:lvlJc w:val="left"/>
      <w:pPr>
        <w:ind w:left="502" w:hanging="360"/>
      </w:pPr>
      <w:rPr>
        <w:rFonts w:ascii="Calibri Light" w:eastAsia="Times New Roman" w:hAnsi="Calibri Light"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64CA6734"/>
    <w:multiLevelType w:val="hybridMultilevel"/>
    <w:tmpl w:val="E134258C"/>
    <w:lvl w:ilvl="0" w:tplc="13B42C7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C337C2"/>
    <w:multiLevelType w:val="hybridMultilevel"/>
    <w:tmpl w:val="A4502A62"/>
    <w:lvl w:ilvl="0" w:tplc="CAF48098">
      <w:numFmt w:val="bullet"/>
      <w:lvlText w:val="-"/>
      <w:lvlJc w:val="left"/>
      <w:pPr>
        <w:ind w:left="720" w:hanging="360"/>
      </w:pPr>
      <w:rPr>
        <w:rFonts w:ascii="Calibri" w:eastAsia="Calibri" w:hAnsi="Calibri" w:cs="Consola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A0"/>
    <w:rsid w:val="0007588F"/>
    <w:rsid w:val="000F4FDD"/>
    <w:rsid w:val="00161DD9"/>
    <w:rsid w:val="00180027"/>
    <w:rsid w:val="001D4BEA"/>
    <w:rsid w:val="001E74C2"/>
    <w:rsid w:val="00200AD6"/>
    <w:rsid w:val="0031709A"/>
    <w:rsid w:val="00353B0F"/>
    <w:rsid w:val="004327CB"/>
    <w:rsid w:val="00671AEE"/>
    <w:rsid w:val="00722F53"/>
    <w:rsid w:val="00771DA0"/>
    <w:rsid w:val="00851D1C"/>
    <w:rsid w:val="008C31ED"/>
    <w:rsid w:val="008F29C3"/>
    <w:rsid w:val="009534C8"/>
    <w:rsid w:val="00987D37"/>
    <w:rsid w:val="00AB2784"/>
    <w:rsid w:val="00AB2ADC"/>
    <w:rsid w:val="00AE6A32"/>
    <w:rsid w:val="00B2583E"/>
    <w:rsid w:val="00B33DAF"/>
    <w:rsid w:val="00BA3B4D"/>
    <w:rsid w:val="00BB2A68"/>
    <w:rsid w:val="00C41976"/>
    <w:rsid w:val="00CD38B7"/>
    <w:rsid w:val="00CE0A3D"/>
    <w:rsid w:val="00D57D59"/>
    <w:rsid w:val="00D65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7DC5"/>
  <w15:chartTrackingRefBased/>
  <w15:docId w15:val="{B96679CD-C3A0-426D-A453-B20947A4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DA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07588F"/>
    <w:rPr>
      <w:rFonts w:ascii="Calibri" w:hAnsi="Calibri" w:cs="Calibri"/>
      <w:sz w:val="22"/>
      <w:szCs w:val="22"/>
      <w:lang w:eastAsia="en-US"/>
    </w:rPr>
  </w:style>
  <w:style w:type="character" w:customStyle="1" w:styleId="TextebrutCar">
    <w:name w:val="Texte brut Car"/>
    <w:basedOn w:val="Policepardfaut"/>
    <w:link w:val="Textebrut"/>
    <w:uiPriority w:val="99"/>
    <w:semiHidden/>
    <w:rsid w:val="0007588F"/>
    <w:rPr>
      <w:rFonts w:ascii="Calibri" w:hAnsi="Calibri" w:cs="Calibri"/>
    </w:rPr>
  </w:style>
  <w:style w:type="paragraph" w:customStyle="1" w:styleId="Default">
    <w:name w:val="Default"/>
    <w:rsid w:val="00AB2ADC"/>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2583E"/>
    <w:pPr>
      <w:spacing w:after="200" w:line="276" w:lineRule="auto"/>
      <w:ind w:left="708"/>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62501">
      <w:bodyDiv w:val="1"/>
      <w:marLeft w:val="0"/>
      <w:marRight w:val="0"/>
      <w:marTop w:val="0"/>
      <w:marBottom w:val="0"/>
      <w:divBdr>
        <w:top w:val="none" w:sz="0" w:space="0" w:color="auto"/>
        <w:left w:val="none" w:sz="0" w:space="0" w:color="auto"/>
        <w:bottom w:val="none" w:sz="0" w:space="0" w:color="auto"/>
        <w:right w:val="none" w:sz="0" w:space="0" w:color="auto"/>
      </w:divBdr>
    </w:div>
    <w:div w:id="764569419">
      <w:bodyDiv w:val="1"/>
      <w:marLeft w:val="0"/>
      <w:marRight w:val="0"/>
      <w:marTop w:val="0"/>
      <w:marBottom w:val="0"/>
      <w:divBdr>
        <w:top w:val="none" w:sz="0" w:space="0" w:color="auto"/>
        <w:left w:val="none" w:sz="0" w:space="0" w:color="auto"/>
        <w:bottom w:val="none" w:sz="0" w:space="0" w:color="auto"/>
        <w:right w:val="none" w:sz="0" w:space="0" w:color="auto"/>
      </w:divBdr>
    </w:div>
    <w:div w:id="836070458">
      <w:bodyDiv w:val="1"/>
      <w:marLeft w:val="0"/>
      <w:marRight w:val="0"/>
      <w:marTop w:val="0"/>
      <w:marBottom w:val="0"/>
      <w:divBdr>
        <w:top w:val="none" w:sz="0" w:space="0" w:color="auto"/>
        <w:left w:val="none" w:sz="0" w:space="0" w:color="auto"/>
        <w:bottom w:val="none" w:sz="0" w:space="0" w:color="auto"/>
        <w:right w:val="none" w:sz="0" w:space="0" w:color="auto"/>
      </w:divBdr>
    </w:div>
    <w:div w:id="864367922">
      <w:bodyDiv w:val="1"/>
      <w:marLeft w:val="0"/>
      <w:marRight w:val="0"/>
      <w:marTop w:val="0"/>
      <w:marBottom w:val="0"/>
      <w:divBdr>
        <w:top w:val="none" w:sz="0" w:space="0" w:color="auto"/>
        <w:left w:val="none" w:sz="0" w:space="0" w:color="auto"/>
        <w:bottom w:val="none" w:sz="0" w:space="0" w:color="auto"/>
        <w:right w:val="none" w:sz="0" w:space="0" w:color="auto"/>
      </w:divBdr>
    </w:div>
    <w:div w:id="1034158271">
      <w:bodyDiv w:val="1"/>
      <w:marLeft w:val="0"/>
      <w:marRight w:val="0"/>
      <w:marTop w:val="0"/>
      <w:marBottom w:val="0"/>
      <w:divBdr>
        <w:top w:val="none" w:sz="0" w:space="0" w:color="auto"/>
        <w:left w:val="none" w:sz="0" w:space="0" w:color="auto"/>
        <w:bottom w:val="none" w:sz="0" w:space="0" w:color="auto"/>
        <w:right w:val="none" w:sz="0" w:space="0" w:color="auto"/>
      </w:divBdr>
    </w:div>
    <w:div w:id="1095639579">
      <w:bodyDiv w:val="1"/>
      <w:marLeft w:val="0"/>
      <w:marRight w:val="0"/>
      <w:marTop w:val="0"/>
      <w:marBottom w:val="0"/>
      <w:divBdr>
        <w:top w:val="none" w:sz="0" w:space="0" w:color="auto"/>
        <w:left w:val="none" w:sz="0" w:space="0" w:color="auto"/>
        <w:bottom w:val="none" w:sz="0" w:space="0" w:color="auto"/>
        <w:right w:val="none" w:sz="0" w:space="0" w:color="auto"/>
      </w:divBdr>
    </w:div>
    <w:div w:id="1257399398">
      <w:bodyDiv w:val="1"/>
      <w:marLeft w:val="0"/>
      <w:marRight w:val="0"/>
      <w:marTop w:val="0"/>
      <w:marBottom w:val="0"/>
      <w:divBdr>
        <w:top w:val="none" w:sz="0" w:space="0" w:color="auto"/>
        <w:left w:val="none" w:sz="0" w:space="0" w:color="auto"/>
        <w:bottom w:val="none" w:sz="0" w:space="0" w:color="auto"/>
        <w:right w:val="none" w:sz="0" w:space="0" w:color="auto"/>
      </w:divBdr>
    </w:div>
    <w:div w:id="1680155162">
      <w:bodyDiv w:val="1"/>
      <w:marLeft w:val="0"/>
      <w:marRight w:val="0"/>
      <w:marTop w:val="0"/>
      <w:marBottom w:val="0"/>
      <w:divBdr>
        <w:top w:val="none" w:sz="0" w:space="0" w:color="auto"/>
        <w:left w:val="none" w:sz="0" w:space="0" w:color="auto"/>
        <w:bottom w:val="none" w:sz="0" w:space="0" w:color="auto"/>
        <w:right w:val="none" w:sz="0" w:space="0" w:color="auto"/>
      </w:divBdr>
    </w:div>
    <w:div w:id="1877423454">
      <w:bodyDiv w:val="1"/>
      <w:marLeft w:val="0"/>
      <w:marRight w:val="0"/>
      <w:marTop w:val="0"/>
      <w:marBottom w:val="0"/>
      <w:divBdr>
        <w:top w:val="none" w:sz="0" w:space="0" w:color="auto"/>
        <w:left w:val="none" w:sz="0" w:space="0" w:color="auto"/>
        <w:bottom w:val="none" w:sz="0" w:space="0" w:color="auto"/>
        <w:right w:val="none" w:sz="0" w:space="0" w:color="auto"/>
      </w:divBdr>
    </w:div>
    <w:div w:id="20758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6CADCA3533E4983E9D3B9066F8C2C" ma:contentTypeVersion="11" ma:contentTypeDescription="Crée un document." ma:contentTypeScope="" ma:versionID="d77daa0b1a8c0549a3f3608a353c85a1">
  <xsd:schema xmlns:xsd="http://www.w3.org/2001/XMLSchema" xmlns:xs="http://www.w3.org/2001/XMLSchema" xmlns:p="http://schemas.microsoft.com/office/2006/metadata/properties" xmlns:ns3="10a85b5d-1f8c-4d07-8f99-52d02cdfd36a" xmlns:ns4="86dbcd50-d4c1-4dee-99dc-8d285ae83b70" targetNamespace="http://schemas.microsoft.com/office/2006/metadata/properties" ma:root="true" ma:fieldsID="97f5dc4190da1df3bca28f72cc7c1782" ns3:_="" ns4:_="">
    <xsd:import namespace="10a85b5d-1f8c-4d07-8f99-52d02cdfd36a"/>
    <xsd:import namespace="86dbcd50-d4c1-4dee-99dc-8d285ae83b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3:MediaServiceOCR"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5b5d-1f8c-4d07-8f99-52d02cdfd3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bcd50-d4c1-4dee-99dc-8d285ae83b70"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143200-C6F3-4AA3-9553-5163A2EB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85b5d-1f8c-4d07-8f99-52d02cdfd36a"/>
    <ds:schemaRef ds:uri="86dbcd50-d4c1-4dee-99dc-8d285ae83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C4010-0EA8-456B-8A1D-00E527262638}">
  <ds:schemaRefs>
    <ds:schemaRef ds:uri="http://schemas.microsoft.com/sharepoint/v3/contenttype/forms"/>
  </ds:schemaRefs>
</ds:datastoreItem>
</file>

<file path=customXml/itemProps3.xml><?xml version="1.0" encoding="utf-8"?>
<ds:datastoreItem xmlns:ds="http://schemas.openxmlformats.org/officeDocument/2006/customXml" ds:itemID="{849E9E01-5324-46FD-BC0E-0BA4C4B81606}">
  <ds:schemaRefs>
    <ds:schemaRef ds:uri="http://purl.org/dc/elements/1.1/"/>
    <ds:schemaRef ds:uri="http://purl.org/dc/dcmitype/"/>
    <ds:schemaRef ds:uri="10a85b5d-1f8c-4d07-8f99-52d02cdfd36a"/>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6dbcd50-d4c1-4dee-99dc-8d285ae83b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2259</Words>
  <Characters>12427</Characters>
  <Application>Microsoft Office Word</Application>
  <DocSecurity>4</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GIRAUD</dc:creator>
  <cp:keywords/>
  <dc:description/>
  <cp:lastModifiedBy>Veronique ROUSSEL</cp:lastModifiedBy>
  <cp:revision>2</cp:revision>
  <dcterms:created xsi:type="dcterms:W3CDTF">2020-07-23T13:02:00Z</dcterms:created>
  <dcterms:modified xsi:type="dcterms:W3CDTF">2020-07-23T13:02:00Z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0x01010006C6CADCA3533E4983E9D3B9066F8C2C</vt:lpwstr>
  </property>
</Properties>
</file>